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939D4" w14:textId="77777777" w:rsidR="003433A9" w:rsidRPr="0071699D" w:rsidRDefault="00000000">
      <w:pPr>
        <w:spacing w:before="320" w:after="0"/>
        <w:jc w:val="center"/>
      </w:pPr>
      <w:r w:rsidRPr="0071699D">
        <w:rPr>
          <w:b/>
          <w:color w:val="17365D"/>
          <w:sz w:val="40"/>
        </w:rPr>
        <w:t>POC sur les géodonnées du sous-sol</w:t>
      </w:r>
    </w:p>
    <w:p w14:paraId="14CC6192" w14:textId="77777777" w:rsidR="003433A9" w:rsidRPr="0071699D" w:rsidRDefault="00000000">
      <w:pPr>
        <w:spacing w:before="760" w:after="0"/>
        <w:jc w:val="center"/>
      </w:pPr>
      <w:r w:rsidRPr="0071699D">
        <w:rPr>
          <w:b/>
          <w:color w:val="17365D"/>
          <w:sz w:val="22"/>
        </w:rPr>
        <w:t>Sondage auprès des cantons pilotes</w:t>
      </w:r>
    </w:p>
    <w:p w14:paraId="7FC7D28F" w14:textId="77777777" w:rsidR="003433A9" w:rsidRPr="0071699D" w:rsidRDefault="00000000">
      <w:pPr>
        <w:spacing w:before="520" w:after="0"/>
        <w:jc w:val="center"/>
      </w:pPr>
      <w:r w:rsidRPr="0071699D">
        <w:rPr>
          <w:color w:val="000000"/>
        </w:rPr>
        <w:t>Démarche SGS / DTAP-BPUK / CGC-KGK – cantons pilotes</w:t>
      </w:r>
    </w:p>
    <w:p w14:paraId="2FE5C4D1" w14:textId="77777777" w:rsidR="003433A9" w:rsidRPr="0071699D" w:rsidRDefault="00000000">
      <w:pPr>
        <w:spacing w:before="680" w:after="0"/>
        <w:jc w:val="center"/>
      </w:pPr>
      <w:r w:rsidRPr="0071699D">
        <w:rPr>
          <w:i/>
          <w:color w:val="000000"/>
        </w:rPr>
        <w:t xml:space="preserve">Version </w:t>
      </w:r>
      <w:r w:rsidR="00CE5316" w:rsidRPr="0071699D">
        <w:rPr>
          <w:i/>
          <w:color w:val="000000"/>
        </w:rPr>
        <w:t>du</w:t>
      </w:r>
      <w:r w:rsidRPr="0071699D">
        <w:rPr>
          <w:i/>
          <w:color w:val="000000"/>
        </w:rPr>
        <w:t xml:space="preserve"> – 17 septembre 2026</w:t>
      </w:r>
    </w:p>
    <w:p w14:paraId="1CBC4BFC" w14:textId="77777777" w:rsidR="003433A9" w:rsidRPr="0071699D" w:rsidRDefault="00000000">
      <w:r w:rsidRPr="0071699D">
        <w:br w:type="page"/>
      </w:r>
    </w:p>
    <w:p w14:paraId="7EBBD603" w14:textId="77777777" w:rsidR="003433A9" w:rsidRPr="0071699D" w:rsidRDefault="00000000">
      <w:pPr>
        <w:pStyle w:val="Titre1"/>
        <w:spacing w:before="120" w:after="60"/>
      </w:pPr>
      <w:r w:rsidRPr="0071699D">
        <w:rPr>
          <w:rFonts w:ascii="Arial" w:hAnsi="Arial"/>
        </w:rPr>
        <w:lastRenderedPageBreak/>
        <w:t>1. Préambule</w:t>
      </w:r>
    </w:p>
    <w:p w14:paraId="070E3EA2" w14:textId="77777777" w:rsidR="003433A9" w:rsidRPr="0071699D" w:rsidRDefault="00000000">
      <w:pPr>
        <w:spacing w:after="80" w:line="240" w:lineRule="auto"/>
      </w:pPr>
      <w:r w:rsidRPr="0071699D">
        <w:rPr>
          <w:color w:val="000000"/>
        </w:rPr>
        <w:t xml:space="preserve">Ce document accompagne le sondage destiné à identifier </w:t>
      </w:r>
      <w:r w:rsidR="00CE5316" w:rsidRPr="0071699D">
        <w:rPr>
          <w:color w:val="000000"/>
        </w:rPr>
        <w:t>des</w:t>
      </w:r>
      <w:r w:rsidRPr="0071699D">
        <w:rPr>
          <w:color w:val="000000"/>
        </w:rPr>
        <w:t xml:space="preserve"> cantons pilotes pour le POC 2027 sur les géodonnées du sous-sol. À la suite de l’étude Amberg, de l’atelier de Berne et du workshop de Cham, deux thématiques ont été </w:t>
      </w:r>
      <w:r w:rsidR="00CE5316" w:rsidRPr="0071699D">
        <w:rPr>
          <w:color w:val="000000"/>
        </w:rPr>
        <w:t>présentées</w:t>
      </w:r>
      <w:r w:rsidRPr="0071699D">
        <w:rPr>
          <w:color w:val="000000"/>
        </w:rPr>
        <w:t xml:space="preserve"> : la géothermie et les infrastructures souterraines.</w:t>
      </w:r>
    </w:p>
    <w:p w14:paraId="488584F9" w14:textId="77777777" w:rsidR="003433A9" w:rsidRPr="0071699D" w:rsidRDefault="00000000">
      <w:pPr>
        <w:spacing w:after="80" w:line="240" w:lineRule="auto"/>
        <w:rPr>
          <w:bCs/>
          <w:color w:val="000000"/>
        </w:rPr>
      </w:pPr>
      <w:r w:rsidRPr="0071699D">
        <w:rPr>
          <w:bCs/>
          <w:color w:val="000000"/>
        </w:rPr>
        <w:t>Le problème métier précis n’est pas fixé à l’avance : il sera défini avec les cantons intéressés, dans l’une de ces deux thématiques, à partir d’un besoin concret et d’un résultat attendu.</w:t>
      </w:r>
    </w:p>
    <w:p w14:paraId="454B202B" w14:textId="77777777" w:rsidR="005D2870" w:rsidRPr="0071699D" w:rsidRDefault="005D2870">
      <w:pPr>
        <w:spacing w:after="80" w:line="240" w:lineRule="auto"/>
        <w:rPr>
          <w:bCs/>
        </w:rPr>
      </w:pPr>
    </w:p>
    <w:p w14:paraId="6E1DF80C" w14:textId="77777777" w:rsidR="003433A9" w:rsidRPr="0071699D" w:rsidRDefault="00000000">
      <w:pPr>
        <w:pStyle w:val="Titre1"/>
        <w:spacing w:before="120" w:after="60"/>
      </w:pPr>
      <w:r w:rsidRPr="0071699D">
        <w:rPr>
          <w:rFonts w:ascii="Arial" w:hAnsi="Arial"/>
        </w:rPr>
        <w:t>2. Pourquoi un POC ?</w:t>
      </w:r>
    </w:p>
    <w:p w14:paraId="0EC1C9D1" w14:textId="77777777" w:rsidR="003433A9" w:rsidRPr="0071699D" w:rsidRDefault="00000000">
      <w:pPr>
        <w:spacing w:after="80" w:line="240" w:lineRule="auto"/>
      </w:pPr>
      <w:r w:rsidRPr="0071699D">
        <w:rPr>
          <w:color w:val="000000"/>
        </w:rPr>
        <w:t>Les travaux menés en 2026 ont confirmé que le sous-sol est un enjeu stratégique national et que les difficultés dépassent la seule disponibilité des données : hétérogénéité des pratiques, responsabilités multiples, coordination entre métiers et besoin de travailler au-delà des frontières cantonales.</w:t>
      </w:r>
    </w:p>
    <w:p w14:paraId="3B68084E" w14:textId="77777777" w:rsidR="003433A9" w:rsidRPr="0071699D" w:rsidRDefault="00000000">
      <w:pPr>
        <w:spacing w:after="80" w:line="240" w:lineRule="auto"/>
        <w:rPr>
          <w:color w:val="000000"/>
        </w:rPr>
      </w:pPr>
      <w:r w:rsidRPr="0071699D">
        <w:rPr>
          <w:color w:val="000000"/>
        </w:rPr>
        <w:t>Le POC doit donc passer d’une ambition générale d’harmonisation à une expérimentation pratique. Il doit montrer la faisabilité, l’utilité métier et économique, les responsabilités et les formes de collaboration nécessaires, puis en tirer une méthode et des propositions d’action pour la suite.</w:t>
      </w:r>
    </w:p>
    <w:p w14:paraId="211366B7" w14:textId="77777777" w:rsidR="005D2870" w:rsidRPr="0071699D" w:rsidRDefault="005D2870">
      <w:pPr>
        <w:spacing w:after="80" w:line="240" w:lineRule="auto"/>
      </w:pPr>
    </w:p>
    <w:p w14:paraId="00582DD0" w14:textId="77777777" w:rsidR="003433A9" w:rsidRPr="0071699D" w:rsidRDefault="00000000">
      <w:pPr>
        <w:pStyle w:val="Titre1"/>
        <w:spacing w:before="120" w:after="60"/>
      </w:pPr>
      <w:r w:rsidRPr="0071699D">
        <w:rPr>
          <w:rFonts w:ascii="Arial" w:hAnsi="Arial"/>
        </w:rPr>
        <w:t>3. Ce que le sondage doit permettre</w:t>
      </w:r>
    </w:p>
    <w:p w14:paraId="51E221EF" w14:textId="77777777" w:rsidR="003433A9" w:rsidRPr="0071699D" w:rsidRDefault="00000000">
      <w:pPr>
        <w:pStyle w:val="Listepuces"/>
        <w:spacing w:after="20" w:line="240" w:lineRule="auto"/>
      </w:pPr>
      <w:r w:rsidRPr="0071699D">
        <w:rPr>
          <w:color w:val="000000"/>
        </w:rPr>
        <w:t xml:space="preserve">identifier </w:t>
      </w:r>
      <w:r w:rsidR="00CE5316" w:rsidRPr="0071699D">
        <w:rPr>
          <w:color w:val="000000"/>
        </w:rPr>
        <w:t>des</w:t>
      </w:r>
      <w:r w:rsidRPr="0071699D">
        <w:rPr>
          <w:color w:val="000000"/>
        </w:rPr>
        <w:t xml:space="preserve"> cantons intéressés à participer au POC ;</w:t>
      </w:r>
    </w:p>
    <w:p w14:paraId="6B3CAF74" w14:textId="77777777" w:rsidR="003433A9" w:rsidRPr="0071699D" w:rsidRDefault="00000000">
      <w:pPr>
        <w:pStyle w:val="Listepuces"/>
        <w:spacing w:after="20" w:line="240" w:lineRule="auto"/>
      </w:pPr>
      <w:r w:rsidRPr="0071699D">
        <w:rPr>
          <w:color w:val="000000"/>
        </w:rPr>
        <w:t>choisir, pour chaque canton, l’une des deux thématiques et un problème métier précis à traiter ;</w:t>
      </w:r>
    </w:p>
    <w:p w14:paraId="1223F75E" w14:textId="77777777" w:rsidR="003433A9" w:rsidRPr="0071699D" w:rsidRDefault="00000000">
      <w:pPr>
        <w:pStyle w:val="Listepuces"/>
        <w:spacing w:after="20" w:line="240" w:lineRule="auto"/>
      </w:pPr>
      <w:r w:rsidRPr="0071699D">
        <w:rPr>
          <w:color w:val="000000"/>
        </w:rPr>
        <w:t xml:space="preserve">préciser le résultat attendu et les conditions de réussite du </w:t>
      </w:r>
      <w:r w:rsidR="00CE5316" w:rsidRPr="0071699D">
        <w:rPr>
          <w:color w:val="000000"/>
        </w:rPr>
        <w:t>POC</w:t>
      </w:r>
      <w:r w:rsidRPr="0071699D">
        <w:rPr>
          <w:color w:val="000000"/>
        </w:rPr>
        <w:t xml:space="preserve"> ;</w:t>
      </w:r>
    </w:p>
    <w:p w14:paraId="08D59F4D" w14:textId="77777777" w:rsidR="003433A9" w:rsidRPr="0071699D" w:rsidRDefault="00000000">
      <w:pPr>
        <w:pStyle w:val="Listepuces"/>
        <w:spacing w:after="20" w:line="240" w:lineRule="auto"/>
      </w:pPr>
      <w:r w:rsidRPr="0071699D">
        <w:rPr>
          <w:color w:val="000000"/>
        </w:rPr>
        <w:t>identifier les contacts métier</w:t>
      </w:r>
      <w:r w:rsidR="00CE5316" w:rsidRPr="0071699D">
        <w:rPr>
          <w:color w:val="000000"/>
        </w:rPr>
        <w:t>.</w:t>
      </w:r>
    </w:p>
    <w:p w14:paraId="064D11C3" w14:textId="77777777" w:rsidR="005D2870" w:rsidRPr="0071699D" w:rsidRDefault="005D2870" w:rsidP="005D2870">
      <w:pPr>
        <w:pStyle w:val="Listepuces"/>
        <w:numPr>
          <w:ilvl w:val="0"/>
          <w:numId w:val="0"/>
        </w:numPr>
        <w:spacing w:after="20" w:line="240" w:lineRule="auto"/>
        <w:ind w:left="360" w:hanging="360"/>
      </w:pPr>
    </w:p>
    <w:p w14:paraId="55AF0F93" w14:textId="77777777" w:rsidR="003433A9" w:rsidRPr="0071699D" w:rsidRDefault="00000000">
      <w:pPr>
        <w:pStyle w:val="Titre1"/>
        <w:spacing w:before="120" w:after="60"/>
      </w:pPr>
      <w:r w:rsidRPr="0071699D">
        <w:rPr>
          <w:rFonts w:ascii="Arial" w:hAnsi="Arial"/>
        </w:rPr>
        <w:t xml:space="preserve">4. Deux thématiques – </w:t>
      </w:r>
      <w:r w:rsidR="00CE5316" w:rsidRPr="0071699D">
        <w:rPr>
          <w:rFonts w:ascii="Arial" w:hAnsi="Arial"/>
        </w:rPr>
        <w:t>des</w:t>
      </w:r>
      <w:r w:rsidRPr="0071699D">
        <w:rPr>
          <w:rFonts w:ascii="Arial" w:hAnsi="Arial"/>
        </w:rPr>
        <w:t xml:space="preserve"> problème</w:t>
      </w:r>
      <w:r w:rsidR="00CE5316" w:rsidRPr="0071699D">
        <w:rPr>
          <w:rFonts w:ascii="Arial" w:hAnsi="Arial"/>
        </w:rPr>
        <w:t>s</w:t>
      </w:r>
      <w:r w:rsidRPr="0071699D">
        <w:rPr>
          <w:rFonts w:ascii="Arial" w:hAnsi="Arial"/>
        </w:rPr>
        <w:t xml:space="preserve"> métier</w:t>
      </w:r>
      <w:r w:rsidR="00CE5316" w:rsidRPr="0071699D">
        <w:rPr>
          <w:rFonts w:ascii="Arial" w:hAnsi="Arial"/>
        </w:rPr>
        <w:t>s</w:t>
      </w:r>
      <w:r w:rsidRPr="0071699D">
        <w:rPr>
          <w:rFonts w:ascii="Arial" w:hAnsi="Arial"/>
        </w:rPr>
        <w:t xml:space="preserve"> à préciser avec les cantons</w:t>
      </w:r>
    </w:p>
    <w:p w14:paraId="37F55AE9" w14:textId="77777777" w:rsidR="003433A9" w:rsidRPr="0071699D" w:rsidRDefault="00000000">
      <w:pPr>
        <w:spacing w:after="60" w:line="240" w:lineRule="auto"/>
      </w:pPr>
      <w:r w:rsidRPr="0071699D">
        <w:rPr>
          <w:i/>
          <w:color w:val="000000"/>
        </w:rPr>
        <w:t xml:space="preserve">Les deux thématiques sont fixées. Les exemples ci-dessous illustrent les problèmes qui pourraient être retenus ; le cas métier précis sera </w:t>
      </w:r>
      <w:proofErr w:type="spellStart"/>
      <w:r w:rsidRPr="0071699D">
        <w:rPr>
          <w:i/>
          <w:color w:val="000000"/>
        </w:rPr>
        <w:t>co-construit</w:t>
      </w:r>
      <w:proofErr w:type="spellEnd"/>
      <w:r w:rsidRPr="0071699D">
        <w:rPr>
          <w:i/>
          <w:color w:val="000000"/>
        </w:rPr>
        <w:t xml:space="preserve"> avec les cantons pilotes.</w:t>
      </w:r>
    </w:p>
    <w:tbl>
      <w:tblPr>
        <w:tblStyle w:val="Grilledutableau"/>
        <w:tblW w:w="0" w:type="auto"/>
        <w:jc w:val="center"/>
        <w:tblLook w:val="04A0" w:firstRow="1" w:lastRow="0" w:firstColumn="1" w:lastColumn="0" w:noHBand="0" w:noVBand="1"/>
      </w:tblPr>
      <w:tblGrid>
        <w:gridCol w:w="1928"/>
        <w:gridCol w:w="4762"/>
        <w:gridCol w:w="2948"/>
      </w:tblGrid>
      <w:tr w:rsidR="003433A9" w:rsidRPr="0071699D" w14:paraId="492DE728" w14:textId="77777777">
        <w:trPr>
          <w:jc w:val="center"/>
        </w:trPr>
        <w:tc>
          <w:tcPr>
            <w:tcW w:w="1928" w:type="dxa"/>
            <w:shd w:val="clear" w:color="auto" w:fill="D9EAF7"/>
            <w:tcMar>
              <w:top w:w="60" w:type="dxa"/>
              <w:left w:w="70" w:type="dxa"/>
              <w:bottom w:w="60" w:type="dxa"/>
              <w:right w:w="70" w:type="dxa"/>
            </w:tcMar>
            <w:vAlign w:val="center"/>
          </w:tcPr>
          <w:p w14:paraId="5AAD74AF" w14:textId="77777777" w:rsidR="003433A9" w:rsidRPr="0071699D" w:rsidRDefault="00000000">
            <w:pPr>
              <w:rPr>
                <w:sz w:val="20"/>
                <w:szCs w:val="28"/>
              </w:rPr>
            </w:pPr>
            <w:r w:rsidRPr="0071699D">
              <w:rPr>
                <w:b/>
                <w:color w:val="000000"/>
                <w:sz w:val="20"/>
                <w:szCs w:val="28"/>
              </w:rPr>
              <w:t>Thématique</w:t>
            </w:r>
          </w:p>
        </w:tc>
        <w:tc>
          <w:tcPr>
            <w:tcW w:w="4762" w:type="dxa"/>
            <w:shd w:val="clear" w:color="auto" w:fill="D9EAF7"/>
            <w:tcMar>
              <w:top w:w="60" w:type="dxa"/>
              <w:left w:w="70" w:type="dxa"/>
              <w:bottom w:w="60" w:type="dxa"/>
              <w:right w:w="70" w:type="dxa"/>
            </w:tcMar>
            <w:vAlign w:val="center"/>
          </w:tcPr>
          <w:p w14:paraId="4B6247D2" w14:textId="77777777" w:rsidR="003433A9" w:rsidRPr="0071699D" w:rsidRDefault="00000000">
            <w:pPr>
              <w:rPr>
                <w:sz w:val="20"/>
                <w:szCs w:val="28"/>
              </w:rPr>
            </w:pPr>
            <w:r w:rsidRPr="0071699D">
              <w:rPr>
                <w:b/>
                <w:color w:val="000000"/>
                <w:sz w:val="20"/>
                <w:szCs w:val="28"/>
              </w:rPr>
              <w:t>Exemples de problèmes métier à traiter</w:t>
            </w:r>
          </w:p>
        </w:tc>
        <w:tc>
          <w:tcPr>
            <w:tcW w:w="2948" w:type="dxa"/>
            <w:shd w:val="clear" w:color="auto" w:fill="D9EAF7"/>
            <w:tcMar>
              <w:top w:w="60" w:type="dxa"/>
              <w:left w:w="70" w:type="dxa"/>
              <w:bottom w:w="60" w:type="dxa"/>
              <w:right w:w="70" w:type="dxa"/>
            </w:tcMar>
            <w:vAlign w:val="center"/>
          </w:tcPr>
          <w:p w14:paraId="146A32DC" w14:textId="77777777" w:rsidR="003433A9" w:rsidRPr="0071699D" w:rsidRDefault="00000000">
            <w:pPr>
              <w:rPr>
                <w:sz w:val="20"/>
                <w:szCs w:val="28"/>
              </w:rPr>
            </w:pPr>
            <w:r w:rsidRPr="0071699D">
              <w:rPr>
                <w:b/>
                <w:color w:val="000000"/>
                <w:sz w:val="20"/>
                <w:szCs w:val="28"/>
              </w:rPr>
              <w:t>Résultat recherché</w:t>
            </w:r>
          </w:p>
        </w:tc>
      </w:tr>
      <w:tr w:rsidR="003433A9" w:rsidRPr="0071699D" w14:paraId="6242FF09" w14:textId="77777777">
        <w:trPr>
          <w:jc w:val="center"/>
        </w:trPr>
        <w:tc>
          <w:tcPr>
            <w:tcW w:w="1928" w:type="dxa"/>
            <w:tcMar>
              <w:top w:w="60" w:type="dxa"/>
              <w:left w:w="70" w:type="dxa"/>
              <w:bottom w:w="60" w:type="dxa"/>
              <w:right w:w="70" w:type="dxa"/>
            </w:tcMar>
          </w:tcPr>
          <w:p w14:paraId="0109BD15" w14:textId="77777777" w:rsidR="003433A9" w:rsidRPr="0071699D" w:rsidRDefault="00000000">
            <w:pPr>
              <w:rPr>
                <w:sz w:val="20"/>
                <w:szCs w:val="28"/>
              </w:rPr>
            </w:pPr>
            <w:r w:rsidRPr="0071699D">
              <w:rPr>
                <w:color w:val="000000"/>
                <w:sz w:val="20"/>
                <w:szCs w:val="28"/>
              </w:rPr>
              <w:t>Géothermie</w:t>
            </w:r>
          </w:p>
        </w:tc>
        <w:tc>
          <w:tcPr>
            <w:tcW w:w="4762" w:type="dxa"/>
            <w:tcMar>
              <w:top w:w="60" w:type="dxa"/>
              <w:left w:w="70" w:type="dxa"/>
              <w:bottom w:w="60" w:type="dxa"/>
              <w:right w:w="70" w:type="dxa"/>
            </w:tcMar>
          </w:tcPr>
          <w:p w14:paraId="6DA7700B" w14:textId="77777777" w:rsidR="003433A9" w:rsidRPr="0071699D" w:rsidRDefault="00000000">
            <w:pPr>
              <w:rPr>
                <w:sz w:val="20"/>
                <w:szCs w:val="28"/>
              </w:rPr>
            </w:pPr>
            <w:r w:rsidRPr="0071699D">
              <w:rPr>
                <w:color w:val="000000"/>
                <w:sz w:val="20"/>
                <w:szCs w:val="28"/>
              </w:rPr>
              <w:t>Planifier et autoriser un projet ; vérifier après réalisation la performance et le ROI attendus ; suivre les effets sur les eaux souterraines, le sous-sol ou des infrastructures voisines.</w:t>
            </w:r>
          </w:p>
        </w:tc>
        <w:tc>
          <w:tcPr>
            <w:tcW w:w="2948" w:type="dxa"/>
            <w:tcMar>
              <w:top w:w="60" w:type="dxa"/>
              <w:left w:w="70" w:type="dxa"/>
              <w:bottom w:w="60" w:type="dxa"/>
              <w:right w:w="70" w:type="dxa"/>
            </w:tcMar>
          </w:tcPr>
          <w:p w14:paraId="4B8256A6" w14:textId="77777777" w:rsidR="003433A9" w:rsidRPr="0071699D" w:rsidRDefault="00000000">
            <w:pPr>
              <w:rPr>
                <w:sz w:val="20"/>
                <w:szCs w:val="28"/>
              </w:rPr>
            </w:pPr>
            <w:r w:rsidRPr="0071699D">
              <w:rPr>
                <w:color w:val="000000"/>
                <w:sz w:val="20"/>
                <w:szCs w:val="28"/>
              </w:rPr>
              <w:t>Tester une démarche permettant de mieux décider, autoriser et suivre une installation géothermique.</w:t>
            </w:r>
          </w:p>
        </w:tc>
      </w:tr>
      <w:tr w:rsidR="003433A9" w:rsidRPr="0071699D" w14:paraId="3BC52DDA" w14:textId="77777777">
        <w:trPr>
          <w:jc w:val="center"/>
        </w:trPr>
        <w:tc>
          <w:tcPr>
            <w:tcW w:w="1928" w:type="dxa"/>
            <w:tcMar>
              <w:top w:w="60" w:type="dxa"/>
              <w:left w:w="70" w:type="dxa"/>
              <w:bottom w:w="60" w:type="dxa"/>
              <w:right w:w="70" w:type="dxa"/>
            </w:tcMar>
          </w:tcPr>
          <w:p w14:paraId="3F3EE937" w14:textId="77777777" w:rsidR="003433A9" w:rsidRPr="0071699D" w:rsidRDefault="00000000">
            <w:pPr>
              <w:rPr>
                <w:sz w:val="20"/>
                <w:szCs w:val="28"/>
              </w:rPr>
            </w:pPr>
            <w:r w:rsidRPr="0071699D">
              <w:rPr>
                <w:color w:val="000000"/>
                <w:sz w:val="20"/>
                <w:szCs w:val="28"/>
              </w:rPr>
              <w:t>Infrastructures souterraines</w:t>
            </w:r>
          </w:p>
        </w:tc>
        <w:tc>
          <w:tcPr>
            <w:tcW w:w="4762" w:type="dxa"/>
            <w:tcMar>
              <w:top w:w="60" w:type="dxa"/>
              <w:left w:w="70" w:type="dxa"/>
              <w:bottom w:w="60" w:type="dxa"/>
              <w:right w:w="70" w:type="dxa"/>
            </w:tcMar>
          </w:tcPr>
          <w:p w14:paraId="6B85C0DD" w14:textId="77777777" w:rsidR="003433A9" w:rsidRPr="0071699D" w:rsidRDefault="00000000">
            <w:pPr>
              <w:rPr>
                <w:sz w:val="20"/>
                <w:szCs w:val="28"/>
              </w:rPr>
            </w:pPr>
            <w:r w:rsidRPr="0071699D">
              <w:rPr>
                <w:color w:val="000000"/>
                <w:sz w:val="20"/>
                <w:szCs w:val="28"/>
              </w:rPr>
              <w:t>Anticiper les conflits d’un futur métro, tunnel routier ou autre ouvrage majeur avec réseaux, fondations, galeries ou autres usages du sous-sol ; réserver l’espace nécessaire.</w:t>
            </w:r>
          </w:p>
        </w:tc>
        <w:tc>
          <w:tcPr>
            <w:tcW w:w="2948" w:type="dxa"/>
            <w:tcMar>
              <w:top w:w="60" w:type="dxa"/>
              <w:left w:w="70" w:type="dxa"/>
              <w:bottom w:w="60" w:type="dxa"/>
              <w:right w:w="70" w:type="dxa"/>
            </w:tcMar>
          </w:tcPr>
          <w:p w14:paraId="0544CEFB" w14:textId="77777777" w:rsidR="003433A9" w:rsidRPr="0071699D" w:rsidRDefault="00000000">
            <w:pPr>
              <w:rPr>
                <w:sz w:val="20"/>
                <w:szCs w:val="28"/>
              </w:rPr>
            </w:pPr>
            <w:r w:rsidRPr="0071699D">
              <w:rPr>
                <w:color w:val="000000"/>
                <w:sz w:val="20"/>
                <w:szCs w:val="28"/>
              </w:rPr>
              <w:t>Tester une démarche permettant d’anticiper les conflits et de coordonner plus tôt les projets et acteurs.</w:t>
            </w:r>
          </w:p>
        </w:tc>
      </w:tr>
    </w:tbl>
    <w:p w14:paraId="167CE6A7" w14:textId="77777777" w:rsidR="005D2870" w:rsidRPr="0071699D" w:rsidRDefault="005D2870">
      <w:pPr>
        <w:pStyle w:val="Titre1"/>
        <w:spacing w:before="120" w:after="60"/>
        <w:rPr>
          <w:rFonts w:ascii="Arial" w:eastAsia="Arial" w:hAnsi="Arial" w:cstheme="minorBidi"/>
          <w:b w:val="0"/>
          <w:color w:val="000000"/>
          <w:sz w:val="19"/>
          <w:szCs w:val="22"/>
        </w:rPr>
      </w:pPr>
    </w:p>
    <w:p w14:paraId="50A96211" w14:textId="77777777" w:rsidR="003433A9" w:rsidRPr="0071699D" w:rsidRDefault="00000000">
      <w:pPr>
        <w:pStyle w:val="Titre1"/>
        <w:spacing w:before="120" w:after="60"/>
      </w:pPr>
      <w:r w:rsidRPr="0071699D">
        <w:rPr>
          <w:rFonts w:ascii="Arial" w:hAnsi="Arial"/>
        </w:rPr>
        <w:t>5. Ce que signifie être canton pilote</w:t>
      </w:r>
    </w:p>
    <w:p w14:paraId="0D24185F" w14:textId="77777777" w:rsidR="003433A9" w:rsidRPr="0071699D" w:rsidRDefault="00000000">
      <w:pPr>
        <w:spacing w:after="80" w:line="240" w:lineRule="auto"/>
        <w:rPr>
          <w:bCs/>
        </w:rPr>
      </w:pPr>
      <w:r w:rsidRPr="0071699D">
        <w:rPr>
          <w:bCs/>
          <w:color w:val="000000"/>
        </w:rPr>
        <w:t xml:space="preserve">Le canton pilote n’a pas à arriver avec une solution ni un dossier déjà finalisé. Son rôle principal est d’apporter un besoin métier concret, de participer au </w:t>
      </w:r>
      <w:r w:rsidR="00CE5316" w:rsidRPr="0071699D">
        <w:rPr>
          <w:bCs/>
          <w:color w:val="000000"/>
        </w:rPr>
        <w:t>POC</w:t>
      </w:r>
      <w:r w:rsidRPr="0071699D">
        <w:rPr>
          <w:bCs/>
          <w:color w:val="000000"/>
        </w:rPr>
        <w:t xml:space="preserve"> et d’évaluer les solutions proposées.</w:t>
      </w:r>
    </w:p>
    <w:tbl>
      <w:tblPr>
        <w:tblStyle w:val="Grilledutableau"/>
        <w:tblW w:w="0" w:type="auto"/>
        <w:jc w:val="center"/>
        <w:tblLook w:val="04A0" w:firstRow="1" w:lastRow="0" w:firstColumn="1" w:lastColumn="0" w:noHBand="0" w:noVBand="1"/>
      </w:tblPr>
      <w:tblGrid>
        <w:gridCol w:w="4706"/>
        <w:gridCol w:w="4706"/>
      </w:tblGrid>
      <w:tr w:rsidR="003433A9" w:rsidRPr="0071699D" w14:paraId="1B122D94" w14:textId="77777777">
        <w:trPr>
          <w:jc w:val="center"/>
        </w:trPr>
        <w:tc>
          <w:tcPr>
            <w:tcW w:w="4706" w:type="dxa"/>
            <w:shd w:val="clear" w:color="auto" w:fill="D9EAF7"/>
            <w:tcMar>
              <w:top w:w="60" w:type="dxa"/>
              <w:left w:w="70" w:type="dxa"/>
              <w:bottom w:w="60" w:type="dxa"/>
              <w:right w:w="70" w:type="dxa"/>
            </w:tcMar>
            <w:vAlign w:val="center"/>
          </w:tcPr>
          <w:p w14:paraId="3CC7A118" w14:textId="77777777" w:rsidR="003433A9" w:rsidRPr="0071699D" w:rsidRDefault="00000000">
            <w:pPr>
              <w:rPr>
                <w:sz w:val="20"/>
                <w:szCs w:val="28"/>
              </w:rPr>
            </w:pPr>
            <w:r w:rsidRPr="0071699D">
              <w:rPr>
                <w:b/>
                <w:color w:val="000000"/>
                <w:sz w:val="20"/>
                <w:szCs w:val="28"/>
              </w:rPr>
              <w:lastRenderedPageBreak/>
              <w:t>Le canton pilote apporte</w:t>
            </w:r>
          </w:p>
        </w:tc>
        <w:tc>
          <w:tcPr>
            <w:tcW w:w="4706" w:type="dxa"/>
            <w:shd w:val="clear" w:color="auto" w:fill="D9EAF7"/>
            <w:tcMar>
              <w:top w:w="60" w:type="dxa"/>
              <w:left w:w="70" w:type="dxa"/>
              <w:bottom w:w="60" w:type="dxa"/>
              <w:right w:w="70" w:type="dxa"/>
            </w:tcMar>
            <w:vAlign w:val="center"/>
          </w:tcPr>
          <w:p w14:paraId="517BF27B" w14:textId="77777777" w:rsidR="003433A9" w:rsidRPr="0071699D" w:rsidRDefault="00000000">
            <w:pPr>
              <w:rPr>
                <w:sz w:val="20"/>
                <w:szCs w:val="28"/>
              </w:rPr>
            </w:pPr>
            <w:r w:rsidRPr="0071699D">
              <w:rPr>
                <w:b/>
                <w:color w:val="000000"/>
                <w:sz w:val="20"/>
                <w:szCs w:val="28"/>
              </w:rPr>
              <w:t>Le POC apporte au canton</w:t>
            </w:r>
          </w:p>
        </w:tc>
      </w:tr>
      <w:tr w:rsidR="003433A9" w:rsidRPr="0071699D" w14:paraId="27C63AD6" w14:textId="77777777">
        <w:trPr>
          <w:jc w:val="center"/>
        </w:trPr>
        <w:tc>
          <w:tcPr>
            <w:tcW w:w="4706" w:type="dxa"/>
            <w:tcMar>
              <w:top w:w="60" w:type="dxa"/>
              <w:left w:w="70" w:type="dxa"/>
              <w:bottom w:w="60" w:type="dxa"/>
              <w:right w:w="70" w:type="dxa"/>
            </w:tcMar>
          </w:tcPr>
          <w:p w14:paraId="236B58E4" w14:textId="77777777" w:rsidR="003433A9" w:rsidRPr="0071699D" w:rsidRDefault="00000000">
            <w:pPr>
              <w:rPr>
                <w:sz w:val="20"/>
                <w:szCs w:val="28"/>
              </w:rPr>
            </w:pPr>
            <w:r w:rsidRPr="0071699D">
              <w:rPr>
                <w:color w:val="000000"/>
                <w:sz w:val="20"/>
                <w:szCs w:val="28"/>
              </w:rPr>
              <w:t>un problème métier précis et un résultat attendu ;</w:t>
            </w:r>
          </w:p>
        </w:tc>
        <w:tc>
          <w:tcPr>
            <w:tcW w:w="4706" w:type="dxa"/>
            <w:tcMar>
              <w:top w:w="60" w:type="dxa"/>
              <w:left w:w="70" w:type="dxa"/>
              <w:bottom w:w="60" w:type="dxa"/>
              <w:right w:w="70" w:type="dxa"/>
            </w:tcMar>
          </w:tcPr>
          <w:p w14:paraId="683DD94D" w14:textId="77777777" w:rsidR="003433A9" w:rsidRPr="0071699D" w:rsidRDefault="00000000">
            <w:pPr>
              <w:rPr>
                <w:sz w:val="20"/>
                <w:szCs w:val="28"/>
              </w:rPr>
            </w:pPr>
            <w:r w:rsidRPr="0071699D">
              <w:rPr>
                <w:color w:val="000000"/>
                <w:sz w:val="20"/>
                <w:szCs w:val="28"/>
              </w:rPr>
              <w:t xml:space="preserve">une organisation de projet dédiée et un comité de pilotage </w:t>
            </w:r>
            <w:proofErr w:type="spellStart"/>
            <w:r w:rsidRPr="0071699D">
              <w:rPr>
                <w:color w:val="000000"/>
                <w:sz w:val="20"/>
                <w:szCs w:val="28"/>
              </w:rPr>
              <w:t>multi-partenaires</w:t>
            </w:r>
            <w:proofErr w:type="spellEnd"/>
            <w:r w:rsidRPr="0071699D">
              <w:rPr>
                <w:color w:val="000000"/>
                <w:sz w:val="20"/>
                <w:szCs w:val="28"/>
              </w:rPr>
              <w:t xml:space="preserve"> ;</w:t>
            </w:r>
          </w:p>
        </w:tc>
      </w:tr>
      <w:tr w:rsidR="003433A9" w:rsidRPr="0071699D" w14:paraId="65EB4D23" w14:textId="77777777">
        <w:trPr>
          <w:jc w:val="center"/>
        </w:trPr>
        <w:tc>
          <w:tcPr>
            <w:tcW w:w="4706" w:type="dxa"/>
            <w:tcMar>
              <w:top w:w="60" w:type="dxa"/>
              <w:left w:w="70" w:type="dxa"/>
              <w:bottom w:w="60" w:type="dxa"/>
              <w:right w:w="70" w:type="dxa"/>
            </w:tcMar>
          </w:tcPr>
          <w:p w14:paraId="7ACBF1BD" w14:textId="77777777" w:rsidR="003433A9" w:rsidRPr="0071699D" w:rsidRDefault="00000000">
            <w:pPr>
              <w:rPr>
                <w:sz w:val="20"/>
                <w:szCs w:val="28"/>
              </w:rPr>
            </w:pPr>
            <w:r w:rsidRPr="0071699D">
              <w:rPr>
                <w:color w:val="000000"/>
                <w:sz w:val="20"/>
                <w:szCs w:val="28"/>
              </w:rPr>
              <w:t xml:space="preserve">un périmètre ou une situation </w:t>
            </w:r>
            <w:r w:rsidR="00CE5316" w:rsidRPr="0071699D">
              <w:rPr>
                <w:color w:val="000000"/>
                <w:sz w:val="20"/>
                <w:szCs w:val="28"/>
              </w:rPr>
              <w:t>pour le POC</w:t>
            </w:r>
            <w:r w:rsidRPr="0071699D">
              <w:rPr>
                <w:color w:val="000000"/>
                <w:sz w:val="20"/>
                <w:szCs w:val="28"/>
              </w:rPr>
              <w:t xml:space="preserve"> ;</w:t>
            </w:r>
          </w:p>
        </w:tc>
        <w:tc>
          <w:tcPr>
            <w:tcW w:w="4706" w:type="dxa"/>
            <w:tcMar>
              <w:top w:w="60" w:type="dxa"/>
              <w:left w:w="70" w:type="dxa"/>
              <w:bottom w:w="60" w:type="dxa"/>
              <w:right w:w="70" w:type="dxa"/>
            </w:tcMar>
          </w:tcPr>
          <w:p w14:paraId="7D05E33B" w14:textId="77777777" w:rsidR="003433A9" w:rsidRPr="0071699D" w:rsidRDefault="00000000">
            <w:pPr>
              <w:rPr>
                <w:sz w:val="20"/>
                <w:szCs w:val="28"/>
              </w:rPr>
            </w:pPr>
            <w:r w:rsidRPr="0071699D">
              <w:rPr>
                <w:color w:val="000000"/>
                <w:sz w:val="20"/>
                <w:szCs w:val="28"/>
              </w:rPr>
              <w:t>des échanges avec d’autres cantons, conférences métiers et partenaires intéressés ;</w:t>
            </w:r>
          </w:p>
        </w:tc>
      </w:tr>
      <w:tr w:rsidR="003433A9" w:rsidRPr="0071699D" w14:paraId="49DE429E" w14:textId="77777777">
        <w:trPr>
          <w:jc w:val="center"/>
        </w:trPr>
        <w:tc>
          <w:tcPr>
            <w:tcW w:w="4706" w:type="dxa"/>
            <w:tcMar>
              <w:top w:w="60" w:type="dxa"/>
              <w:left w:w="70" w:type="dxa"/>
              <w:bottom w:w="60" w:type="dxa"/>
              <w:right w:w="70" w:type="dxa"/>
            </w:tcMar>
          </w:tcPr>
          <w:p w14:paraId="0EFB178D" w14:textId="77777777" w:rsidR="003433A9" w:rsidRPr="0071699D" w:rsidRDefault="00000000">
            <w:pPr>
              <w:rPr>
                <w:sz w:val="20"/>
                <w:szCs w:val="28"/>
              </w:rPr>
            </w:pPr>
            <w:r w:rsidRPr="0071699D">
              <w:rPr>
                <w:color w:val="000000"/>
                <w:sz w:val="20"/>
                <w:szCs w:val="28"/>
              </w:rPr>
              <w:t>un référent métier et un référent géoinformation ;</w:t>
            </w:r>
          </w:p>
        </w:tc>
        <w:tc>
          <w:tcPr>
            <w:tcW w:w="4706" w:type="dxa"/>
            <w:tcMar>
              <w:top w:w="60" w:type="dxa"/>
              <w:left w:w="70" w:type="dxa"/>
              <w:bottom w:w="60" w:type="dxa"/>
              <w:right w:w="70" w:type="dxa"/>
            </w:tcMar>
          </w:tcPr>
          <w:p w14:paraId="51C33BE9" w14:textId="77777777" w:rsidR="003433A9" w:rsidRPr="0071699D" w:rsidRDefault="00000000">
            <w:pPr>
              <w:rPr>
                <w:sz w:val="20"/>
                <w:szCs w:val="28"/>
              </w:rPr>
            </w:pPr>
            <w:r w:rsidRPr="0071699D">
              <w:rPr>
                <w:color w:val="000000"/>
                <w:sz w:val="20"/>
                <w:szCs w:val="28"/>
              </w:rPr>
              <w:t>la mutualisation de compétences, de méthodes, de temps et d’appuis externes ;</w:t>
            </w:r>
          </w:p>
        </w:tc>
      </w:tr>
      <w:tr w:rsidR="003433A9" w:rsidRPr="0071699D" w14:paraId="3928660E" w14:textId="77777777">
        <w:trPr>
          <w:jc w:val="center"/>
        </w:trPr>
        <w:tc>
          <w:tcPr>
            <w:tcW w:w="4706" w:type="dxa"/>
            <w:tcMar>
              <w:top w:w="60" w:type="dxa"/>
              <w:left w:w="70" w:type="dxa"/>
              <w:bottom w:w="60" w:type="dxa"/>
              <w:right w:w="70" w:type="dxa"/>
            </w:tcMar>
          </w:tcPr>
          <w:p w14:paraId="6EAE9398" w14:textId="77777777" w:rsidR="003433A9" w:rsidRPr="0071699D" w:rsidRDefault="00000000">
            <w:pPr>
              <w:rPr>
                <w:sz w:val="20"/>
                <w:szCs w:val="28"/>
              </w:rPr>
            </w:pPr>
            <w:r w:rsidRPr="0071699D">
              <w:rPr>
                <w:color w:val="000000"/>
                <w:sz w:val="20"/>
                <w:szCs w:val="28"/>
              </w:rPr>
              <w:t>une participation aux ateliers, tests et validations ;</w:t>
            </w:r>
          </w:p>
        </w:tc>
        <w:tc>
          <w:tcPr>
            <w:tcW w:w="4706" w:type="dxa"/>
            <w:tcMar>
              <w:top w:w="60" w:type="dxa"/>
              <w:left w:w="70" w:type="dxa"/>
              <w:bottom w:w="60" w:type="dxa"/>
              <w:right w:w="70" w:type="dxa"/>
            </w:tcMar>
          </w:tcPr>
          <w:p w14:paraId="3A611326" w14:textId="77777777" w:rsidR="003433A9" w:rsidRPr="0071699D" w:rsidRDefault="00000000">
            <w:pPr>
              <w:rPr>
                <w:sz w:val="20"/>
                <w:szCs w:val="28"/>
              </w:rPr>
            </w:pPr>
            <w:r w:rsidRPr="0071699D">
              <w:rPr>
                <w:color w:val="000000"/>
                <w:sz w:val="20"/>
                <w:szCs w:val="28"/>
              </w:rPr>
              <w:t>des solutions testées et des résultats réutilisables pour ses propres besoins.</w:t>
            </w:r>
          </w:p>
        </w:tc>
      </w:tr>
    </w:tbl>
    <w:p w14:paraId="5DE00B57" w14:textId="77777777" w:rsidR="003433A9" w:rsidRPr="0071699D" w:rsidRDefault="003433A9">
      <w:pPr>
        <w:spacing w:after="0"/>
      </w:pPr>
    </w:p>
    <w:p w14:paraId="771FE3CA" w14:textId="77777777" w:rsidR="003433A9" w:rsidRPr="0071699D" w:rsidRDefault="00000000">
      <w:pPr>
        <w:pStyle w:val="Titre1"/>
        <w:spacing w:before="120" w:after="60"/>
      </w:pPr>
      <w:r w:rsidRPr="0071699D">
        <w:rPr>
          <w:rFonts w:ascii="Arial" w:hAnsi="Arial"/>
        </w:rPr>
        <w:t>6. Organisation proposée</w:t>
      </w:r>
    </w:p>
    <w:p w14:paraId="1D72BEC3" w14:textId="77777777" w:rsidR="003433A9" w:rsidRPr="0071699D" w:rsidRDefault="00000000">
      <w:pPr>
        <w:spacing w:after="80" w:line="240" w:lineRule="auto"/>
      </w:pPr>
      <w:r w:rsidRPr="0071699D">
        <w:rPr>
          <w:color w:val="000000"/>
        </w:rPr>
        <w:t xml:space="preserve">Le responsable de l’action SGS est Laurent Niggeler. Un comité de pilotage </w:t>
      </w:r>
      <w:proofErr w:type="spellStart"/>
      <w:r w:rsidRPr="0071699D">
        <w:rPr>
          <w:color w:val="000000"/>
        </w:rPr>
        <w:t>multi-partenaires</w:t>
      </w:r>
      <w:proofErr w:type="spellEnd"/>
      <w:r w:rsidRPr="0071699D">
        <w:rPr>
          <w:color w:val="000000"/>
        </w:rPr>
        <w:t xml:space="preserve"> sera mis en place afin d’assurer le cadrage, les arbitrages et la validation des résultats.</w:t>
      </w:r>
    </w:p>
    <w:tbl>
      <w:tblPr>
        <w:tblStyle w:val="Grilledutableau"/>
        <w:tblW w:w="0" w:type="auto"/>
        <w:jc w:val="center"/>
        <w:tblLook w:val="04A0" w:firstRow="1" w:lastRow="0" w:firstColumn="1" w:lastColumn="0" w:noHBand="0" w:noVBand="1"/>
      </w:tblPr>
      <w:tblGrid>
        <w:gridCol w:w="2835"/>
        <w:gridCol w:w="6576"/>
      </w:tblGrid>
      <w:tr w:rsidR="003433A9" w:rsidRPr="0071699D" w14:paraId="64073068" w14:textId="77777777">
        <w:trPr>
          <w:jc w:val="center"/>
        </w:trPr>
        <w:tc>
          <w:tcPr>
            <w:tcW w:w="2835" w:type="dxa"/>
            <w:shd w:val="clear" w:color="auto" w:fill="D9EAF7"/>
            <w:tcMar>
              <w:top w:w="60" w:type="dxa"/>
              <w:left w:w="70" w:type="dxa"/>
              <w:bottom w:w="60" w:type="dxa"/>
              <w:right w:w="70" w:type="dxa"/>
            </w:tcMar>
            <w:vAlign w:val="center"/>
          </w:tcPr>
          <w:p w14:paraId="560CF46A" w14:textId="77777777" w:rsidR="003433A9" w:rsidRPr="0071699D" w:rsidRDefault="00000000">
            <w:pPr>
              <w:rPr>
                <w:sz w:val="20"/>
                <w:szCs w:val="28"/>
              </w:rPr>
            </w:pPr>
            <w:r w:rsidRPr="0071699D">
              <w:rPr>
                <w:b/>
                <w:color w:val="000000"/>
                <w:sz w:val="20"/>
                <w:szCs w:val="28"/>
              </w:rPr>
              <w:t>Acteur</w:t>
            </w:r>
          </w:p>
        </w:tc>
        <w:tc>
          <w:tcPr>
            <w:tcW w:w="6576" w:type="dxa"/>
            <w:shd w:val="clear" w:color="auto" w:fill="D9EAF7"/>
            <w:tcMar>
              <w:top w:w="60" w:type="dxa"/>
              <w:left w:w="70" w:type="dxa"/>
              <w:bottom w:w="60" w:type="dxa"/>
              <w:right w:w="70" w:type="dxa"/>
            </w:tcMar>
            <w:vAlign w:val="center"/>
          </w:tcPr>
          <w:p w14:paraId="4A095B7A" w14:textId="77777777" w:rsidR="003433A9" w:rsidRPr="0071699D" w:rsidRDefault="00000000">
            <w:pPr>
              <w:rPr>
                <w:sz w:val="20"/>
                <w:szCs w:val="28"/>
              </w:rPr>
            </w:pPr>
            <w:r w:rsidRPr="0071699D">
              <w:rPr>
                <w:b/>
                <w:color w:val="000000"/>
                <w:sz w:val="20"/>
                <w:szCs w:val="28"/>
              </w:rPr>
              <w:t>Rôle résumé</w:t>
            </w:r>
          </w:p>
        </w:tc>
      </w:tr>
      <w:tr w:rsidR="003433A9" w:rsidRPr="0071699D" w14:paraId="38891760" w14:textId="77777777">
        <w:trPr>
          <w:jc w:val="center"/>
        </w:trPr>
        <w:tc>
          <w:tcPr>
            <w:tcW w:w="2835" w:type="dxa"/>
            <w:tcMar>
              <w:top w:w="60" w:type="dxa"/>
              <w:left w:w="70" w:type="dxa"/>
              <w:bottom w:w="60" w:type="dxa"/>
              <w:right w:w="70" w:type="dxa"/>
            </w:tcMar>
          </w:tcPr>
          <w:p w14:paraId="02D904DD" w14:textId="77777777" w:rsidR="003433A9" w:rsidRPr="0071699D" w:rsidRDefault="00000000">
            <w:pPr>
              <w:rPr>
                <w:sz w:val="20"/>
                <w:szCs w:val="28"/>
              </w:rPr>
            </w:pPr>
            <w:r w:rsidRPr="0071699D">
              <w:rPr>
                <w:color w:val="000000"/>
                <w:sz w:val="20"/>
                <w:szCs w:val="28"/>
              </w:rPr>
              <w:t>Responsable action SGS – L. Niggeler</w:t>
            </w:r>
          </w:p>
        </w:tc>
        <w:tc>
          <w:tcPr>
            <w:tcW w:w="6576" w:type="dxa"/>
            <w:tcMar>
              <w:top w:w="60" w:type="dxa"/>
              <w:left w:w="70" w:type="dxa"/>
              <w:bottom w:w="60" w:type="dxa"/>
              <w:right w:w="70" w:type="dxa"/>
            </w:tcMar>
          </w:tcPr>
          <w:p w14:paraId="5A9C4828" w14:textId="77777777" w:rsidR="003433A9" w:rsidRPr="0071699D" w:rsidRDefault="00000000">
            <w:pPr>
              <w:rPr>
                <w:sz w:val="20"/>
                <w:szCs w:val="28"/>
              </w:rPr>
            </w:pPr>
            <w:r w:rsidRPr="0071699D">
              <w:rPr>
                <w:color w:val="000000"/>
                <w:sz w:val="20"/>
                <w:szCs w:val="28"/>
              </w:rPr>
              <w:t>Pilotage de l’action, coordination générale et lien avec la SGS.</w:t>
            </w:r>
          </w:p>
        </w:tc>
      </w:tr>
      <w:tr w:rsidR="003433A9" w:rsidRPr="0071699D" w14:paraId="6E66A036" w14:textId="77777777">
        <w:trPr>
          <w:jc w:val="center"/>
        </w:trPr>
        <w:tc>
          <w:tcPr>
            <w:tcW w:w="2835" w:type="dxa"/>
            <w:tcMar>
              <w:top w:w="60" w:type="dxa"/>
              <w:left w:w="70" w:type="dxa"/>
              <w:bottom w:w="60" w:type="dxa"/>
              <w:right w:w="70" w:type="dxa"/>
            </w:tcMar>
          </w:tcPr>
          <w:p w14:paraId="7E529D7B" w14:textId="77777777" w:rsidR="003433A9" w:rsidRPr="0071699D" w:rsidRDefault="00000000">
            <w:pPr>
              <w:rPr>
                <w:sz w:val="20"/>
                <w:szCs w:val="28"/>
              </w:rPr>
            </w:pPr>
            <w:r w:rsidRPr="0071699D">
              <w:rPr>
                <w:color w:val="000000"/>
                <w:sz w:val="20"/>
                <w:szCs w:val="28"/>
              </w:rPr>
              <w:t xml:space="preserve">Comité de pilotage </w:t>
            </w:r>
            <w:proofErr w:type="spellStart"/>
            <w:r w:rsidRPr="0071699D">
              <w:rPr>
                <w:color w:val="000000"/>
                <w:sz w:val="20"/>
                <w:szCs w:val="28"/>
              </w:rPr>
              <w:t>multi-partenaires</w:t>
            </w:r>
            <w:proofErr w:type="spellEnd"/>
          </w:p>
        </w:tc>
        <w:tc>
          <w:tcPr>
            <w:tcW w:w="6576" w:type="dxa"/>
            <w:tcMar>
              <w:top w:w="60" w:type="dxa"/>
              <w:left w:w="70" w:type="dxa"/>
              <w:bottom w:w="60" w:type="dxa"/>
              <w:right w:w="70" w:type="dxa"/>
            </w:tcMar>
          </w:tcPr>
          <w:p w14:paraId="42706F32" w14:textId="77777777" w:rsidR="003433A9" w:rsidRPr="0071699D" w:rsidRDefault="00000000">
            <w:pPr>
              <w:rPr>
                <w:sz w:val="20"/>
                <w:szCs w:val="28"/>
              </w:rPr>
            </w:pPr>
            <w:r w:rsidRPr="0071699D">
              <w:rPr>
                <w:color w:val="000000"/>
                <w:sz w:val="20"/>
                <w:szCs w:val="28"/>
              </w:rPr>
              <w:t>CGC/KGK, DTAP/BPUK, cantons pilotes, conférences métiers et acteurs fédéraux concernés : cadrage, arbitrages, suivi et validation.</w:t>
            </w:r>
          </w:p>
        </w:tc>
      </w:tr>
      <w:tr w:rsidR="003433A9" w:rsidRPr="0071699D" w14:paraId="56B2FD3D" w14:textId="77777777">
        <w:trPr>
          <w:jc w:val="center"/>
        </w:trPr>
        <w:tc>
          <w:tcPr>
            <w:tcW w:w="2835" w:type="dxa"/>
            <w:tcMar>
              <w:top w:w="60" w:type="dxa"/>
              <w:left w:w="70" w:type="dxa"/>
              <w:bottom w:w="60" w:type="dxa"/>
              <w:right w:w="70" w:type="dxa"/>
            </w:tcMar>
          </w:tcPr>
          <w:p w14:paraId="721D29A8" w14:textId="77777777" w:rsidR="003433A9" w:rsidRPr="0071699D" w:rsidRDefault="00000000">
            <w:pPr>
              <w:rPr>
                <w:sz w:val="20"/>
                <w:szCs w:val="28"/>
              </w:rPr>
            </w:pPr>
            <w:r w:rsidRPr="0071699D">
              <w:rPr>
                <w:color w:val="000000"/>
                <w:sz w:val="20"/>
                <w:szCs w:val="28"/>
              </w:rPr>
              <w:t>Cantons pilotes</w:t>
            </w:r>
          </w:p>
        </w:tc>
        <w:tc>
          <w:tcPr>
            <w:tcW w:w="6576" w:type="dxa"/>
            <w:tcMar>
              <w:top w:w="60" w:type="dxa"/>
              <w:left w:w="70" w:type="dxa"/>
              <w:bottom w:w="60" w:type="dxa"/>
              <w:right w:w="70" w:type="dxa"/>
            </w:tcMar>
          </w:tcPr>
          <w:p w14:paraId="63D3FD8D" w14:textId="77777777" w:rsidR="003433A9" w:rsidRPr="0071699D" w:rsidRDefault="00000000">
            <w:pPr>
              <w:rPr>
                <w:sz w:val="20"/>
                <w:szCs w:val="28"/>
              </w:rPr>
            </w:pPr>
            <w:r w:rsidRPr="0071699D">
              <w:rPr>
                <w:color w:val="000000"/>
                <w:sz w:val="20"/>
                <w:szCs w:val="28"/>
              </w:rPr>
              <w:t>Expression du besoin métier, mise à disposition d’un cas test, participation à l’expérimentation</w:t>
            </w:r>
            <w:r w:rsidR="00CE5316" w:rsidRPr="0071699D">
              <w:rPr>
                <w:color w:val="000000"/>
                <w:sz w:val="20"/>
                <w:szCs w:val="28"/>
              </w:rPr>
              <w:t xml:space="preserve">, fourniture de données </w:t>
            </w:r>
            <w:r w:rsidRPr="0071699D">
              <w:rPr>
                <w:color w:val="000000"/>
                <w:sz w:val="20"/>
                <w:szCs w:val="28"/>
              </w:rPr>
              <w:t>et validation de l’utilité des résultats.</w:t>
            </w:r>
          </w:p>
        </w:tc>
      </w:tr>
      <w:tr w:rsidR="003433A9" w:rsidRPr="0071699D" w14:paraId="5731740B" w14:textId="77777777">
        <w:trPr>
          <w:jc w:val="center"/>
        </w:trPr>
        <w:tc>
          <w:tcPr>
            <w:tcW w:w="2835" w:type="dxa"/>
            <w:tcMar>
              <w:top w:w="60" w:type="dxa"/>
              <w:left w:w="70" w:type="dxa"/>
              <w:bottom w:w="60" w:type="dxa"/>
              <w:right w:w="70" w:type="dxa"/>
            </w:tcMar>
          </w:tcPr>
          <w:p w14:paraId="2BA9E008" w14:textId="77777777" w:rsidR="003433A9" w:rsidRPr="0071699D" w:rsidRDefault="00000000">
            <w:pPr>
              <w:rPr>
                <w:sz w:val="20"/>
                <w:szCs w:val="28"/>
              </w:rPr>
            </w:pPr>
            <w:r w:rsidRPr="0071699D">
              <w:rPr>
                <w:color w:val="000000"/>
                <w:sz w:val="20"/>
                <w:szCs w:val="28"/>
              </w:rPr>
              <w:t>Direction de projet / mandataire</w:t>
            </w:r>
          </w:p>
        </w:tc>
        <w:tc>
          <w:tcPr>
            <w:tcW w:w="6576" w:type="dxa"/>
            <w:tcMar>
              <w:top w:w="60" w:type="dxa"/>
              <w:left w:w="70" w:type="dxa"/>
              <w:bottom w:w="60" w:type="dxa"/>
              <w:right w:w="70" w:type="dxa"/>
            </w:tcMar>
          </w:tcPr>
          <w:p w14:paraId="2F0468B3" w14:textId="77777777" w:rsidR="003433A9" w:rsidRPr="0071699D" w:rsidRDefault="00000000">
            <w:pPr>
              <w:rPr>
                <w:sz w:val="20"/>
                <w:szCs w:val="28"/>
              </w:rPr>
            </w:pPr>
            <w:r w:rsidRPr="0071699D">
              <w:rPr>
                <w:color w:val="000000"/>
                <w:sz w:val="20"/>
                <w:szCs w:val="28"/>
              </w:rPr>
              <w:t>Appui méthodologique, animation, analyses, MVP, documentation et rapport final.</w:t>
            </w:r>
          </w:p>
        </w:tc>
      </w:tr>
    </w:tbl>
    <w:p w14:paraId="1F3D9BBF" w14:textId="77777777" w:rsidR="003433A9" w:rsidRPr="0071699D" w:rsidRDefault="003433A9">
      <w:pPr>
        <w:spacing w:after="0"/>
      </w:pPr>
    </w:p>
    <w:p w14:paraId="198CA862" w14:textId="77777777" w:rsidR="003433A9" w:rsidRPr="0071699D" w:rsidRDefault="00000000">
      <w:pPr>
        <w:pStyle w:val="Titre1"/>
        <w:spacing w:before="120" w:after="60"/>
      </w:pPr>
      <w:r w:rsidRPr="0071699D">
        <w:rPr>
          <w:rFonts w:ascii="Arial" w:hAnsi="Arial"/>
        </w:rPr>
        <w:t>7. Financement et mutualisation</w:t>
      </w:r>
    </w:p>
    <w:p w14:paraId="442481B5" w14:textId="77777777" w:rsidR="003433A9" w:rsidRPr="0071699D" w:rsidRDefault="00000000">
      <w:pPr>
        <w:spacing w:after="80" w:line="240" w:lineRule="auto"/>
      </w:pPr>
      <w:r w:rsidRPr="0071699D">
        <w:t>Le PA2027 de la SGS intègre l’action « POC sur les géodonnées du sous-sol », avec une demande de budget de CHF 150’000.–. Il est par ailleurs prévu d’inscrire au budget 2027 de la CGC une contribution de CHF 25’000.–, soumise à l’AG de la CGC du 25 février 2027.</w:t>
      </w:r>
    </w:p>
    <w:p w14:paraId="4790C8E2" w14:textId="77777777" w:rsidR="003433A9" w:rsidRPr="0071699D" w:rsidRDefault="00000000">
      <w:pPr>
        <w:spacing w:after="80" w:line="240" w:lineRule="auto"/>
      </w:pPr>
      <w:r w:rsidRPr="0071699D">
        <w:t>Les jours de travail des acteurs publics sont des contributions en nature non facturées. Une participation financière des cantons pilotes aux mandats externes reste à préciser avec les intéressés [modalités à confirmer].</w:t>
      </w:r>
    </w:p>
    <w:p w14:paraId="18774E8F" w14:textId="77777777" w:rsidR="003433A9" w:rsidRPr="0071699D" w:rsidRDefault="00000000">
      <w:pPr>
        <w:spacing w:after="80" w:line="240" w:lineRule="auto"/>
        <w:rPr>
          <w:bCs/>
          <w:color w:val="000000"/>
        </w:rPr>
      </w:pPr>
      <w:r w:rsidRPr="0071699D">
        <w:rPr>
          <w:bCs/>
          <w:color w:val="000000"/>
        </w:rPr>
        <w:t>Le POC devra également apprécier la proportionnalité des moyens engagés et la valeur ajoutée économique et opérationnelle de la démarche.</w:t>
      </w:r>
    </w:p>
    <w:p w14:paraId="340D903A" w14:textId="77777777" w:rsidR="005D2870" w:rsidRPr="0071699D" w:rsidRDefault="005D2870">
      <w:pPr>
        <w:spacing w:after="80" w:line="240" w:lineRule="auto"/>
        <w:rPr>
          <w:bCs/>
        </w:rPr>
      </w:pPr>
    </w:p>
    <w:p w14:paraId="0762D777" w14:textId="77777777" w:rsidR="003433A9" w:rsidRPr="0071699D" w:rsidRDefault="00000000">
      <w:pPr>
        <w:pStyle w:val="Titre1"/>
        <w:spacing w:before="120" w:after="60"/>
      </w:pPr>
      <w:r w:rsidRPr="0071699D">
        <w:rPr>
          <w:rFonts w:ascii="Arial" w:hAnsi="Arial"/>
        </w:rPr>
        <w:t>8. Calendrier</w:t>
      </w:r>
    </w:p>
    <w:p w14:paraId="75F0B443" w14:textId="77777777" w:rsidR="000F6977" w:rsidRPr="0071699D" w:rsidRDefault="00000000">
      <w:r w:rsidRPr="0071699D">
        <w:t>Le calendrier ci-dessous reprend les étapes à venir à partir du lancement du sondage auprès des cantons pilotes.</w:t>
      </w:r>
    </w:p>
    <w:tbl>
      <w:tblPr>
        <w:tblStyle w:val="Grilledutableau"/>
        <w:tblW w:w="0" w:type="auto"/>
        <w:jc w:val="center"/>
        <w:tblLook w:val="04A0" w:firstRow="1" w:lastRow="0" w:firstColumn="1" w:lastColumn="0" w:noHBand="0" w:noVBand="1"/>
      </w:tblPr>
      <w:tblGrid>
        <w:gridCol w:w="3515"/>
        <w:gridCol w:w="2381"/>
        <w:gridCol w:w="3515"/>
      </w:tblGrid>
      <w:tr w:rsidR="003433A9" w:rsidRPr="0071699D" w14:paraId="2BE81F0F" w14:textId="77777777">
        <w:trPr>
          <w:jc w:val="center"/>
        </w:trPr>
        <w:tc>
          <w:tcPr>
            <w:tcW w:w="3515" w:type="dxa"/>
            <w:shd w:val="clear" w:color="auto" w:fill="D9EAF7"/>
            <w:tcMar>
              <w:top w:w="60" w:type="dxa"/>
              <w:left w:w="70" w:type="dxa"/>
              <w:bottom w:w="60" w:type="dxa"/>
              <w:right w:w="70" w:type="dxa"/>
            </w:tcMar>
            <w:vAlign w:val="center"/>
          </w:tcPr>
          <w:p w14:paraId="2E406BD9" w14:textId="77777777" w:rsidR="003433A9" w:rsidRPr="0071699D" w:rsidRDefault="00000000">
            <w:pPr>
              <w:rPr>
                <w:sz w:val="22"/>
                <w:szCs w:val="20"/>
              </w:rPr>
            </w:pPr>
            <w:r w:rsidRPr="0071699D">
              <w:rPr>
                <w:b/>
                <w:sz w:val="22"/>
                <w:szCs w:val="20"/>
              </w:rPr>
              <w:t>Étape</w:t>
            </w:r>
          </w:p>
        </w:tc>
        <w:tc>
          <w:tcPr>
            <w:tcW w:w="2381" w:type="dxa"/>
            <w:shd w:val="clear" w:color="auto" w:fill="D9EAF7"/>
            <w:tcMar>
              <w:top w:w="60" w:type="dxa"/>
              <w:left w:w="70" w:type="dxa"/>
              <w:bottom w:w="60" w:type="dxa"/>
              <w:right w:w="70" w:type="dxa"/>
            </w:tcMar>
            <w:vAlign w:val="center"/>
          </w:tcPr>
          <w:p w14:paraId="787620E5" w14:textId="77777777" w:rsidR="003433A9" w:rsidRPr="0071699D" w:rsidRDefault="00000000">
            <w:pPr>
              <w:rPr>
                <w:sz w:val="22"/>
                <w:szCs w:val="20"/>
              </w:rPr>
            </w:pPr>
            <w:r w:rsidRPr="0071699D">
              <w:rPr>
                <w:b/>
                <w:sz w:val="22"/>
                <w:szCs w:val="20"/>
              </w:rPr>
              <w:t>Période</w:t>
            </w:r>
          </w:p>
        </w:tc>
        <w:tc>
          <w:tcPr>
            <w:tcW w:w="3515" w:type="dxa"/>
            <w:shd w:val="clear" w:color="auto" w:fill="D9EAF7"/>
            <w:tcMar>
              <w:top w:w="60" w:type="dxa"/>
              <w:left w:w="70" w:type="dxa"/>
              <w:bottom w:w="60" w:type="dxa"/>
              <w:right w:w="70" w:type="dxa"/>
            </w:tcMar>
            <w:vAlign w:val="center"/>
          </w:tcPr>
          <w:p w14:paraId="66D8F2D1" w14:textId="77777777" w:rsidR="003433A9" w:rsidRPr="0071699D" w:rsidRDefault="00000000">
            <w:pPr>
              <w:rPr>
                <w:sz w:val="22"/>
                <w:szCs w:val="20"/>
              </w:rPr>
            </w:pPr>
            <w:r w:rsidRPr="0071699D">
              <w:rPr>
                <w:b/>
                <w:sz w:val="22"/>
                <w:szCs w:val="20"/>
              </w:rPr>
              <w:t>Résultat</w:t>
            </w:r>
          </w:p>
        </w:tc>
      </w:tr>
      <w:tr w:rsidR="003433A9" w:rsidRPr="0071699D" w14:paraId="09F8587A" w14:textId="77777777">
        <w:trPr>
          <w:jc w:val="center"/>
        </w:trPr>
        <w:tc>
          <w:tcPr>
            <w:tcW w:w="3515" w:type="dxa"/>
            <w:tcMar>
              <w:top w:w="60" w:type="dxa"/>
              <w:left w:w="70" w:type="dxa"/>
              <w:bottom w:w="60" w:type="dxa"/>
              <w:right w:w="70" w:type="dxa"/>
            </w:tcMar>
          </w:tcPr>
          <w:p w14:paraId="02FC41D8" w14:textId="77777777" w:rsidR="003433A9" w:rsidRPr="0071699D" w:rsidRDefault="00000000">
            <w:pPr>
              <w:rPr>
                <w:sz w:val="22"/>
                <w:szCs w:val="20"/>
              </w:rPr>
            </w:pPr>
            <w:r w:rsidRPr="0071699D">
              <w:rPr>
                <w:sz w:val="22"/>
                <w:szCs w:val="20"/>
              </w:rPr>
              <w:t>Sondage cantons pilotes</w:t>
            </w:r>
          </w:p>
        </w:tc>
        <w:tc>
          <w:tcPr>
            <w:tcW w:w="2381" w:type="dxa"/>
            <w:tcMar>
              <w:top w:w="60" w:type="dxa"/>
              <w:left w:w="70" w:type="dxa"/>
              <w:bottom w:w="60" w:type="dxa"/>
              <w:right w:w="70" w:type="dxa"/>
            </w:tcMar>
          </w:tcPr>
          <w:p w14:paraId="2276A235" w14:textId="32CDE6EB" w:rsidR="003433A9" w:rsidRPr="0071699D" w:rsidRDefault="0071699D">
            <w:pPr>
              <w:rPr>
                <w:sz w:val="22"/>
                <w:szCs w:val="20"/>
              </w:rPr>
            </w:pPr>
            <w:r w:rsidRPr="0071699D">
              <w:rPr>
                <w:sz w:val="22"/>
                <w:szCs w:val="20"/>
              </w:rPr>
              <w:t>Septembre</w:t>
            </w:r>
            <w:r w:rsidR="00000000" w:rsidRPr="0071699D">
              <w:rPr>
                <w:sz w:val="22"/>
                <w:szCs w:val="20"/>
              </w:rPr>
              <w:t xml:space="preserve"> 2026</w:t>
            </w:r>
          </w:p>
        </w:tc>
        <w:tc>
          <w:tcPr>
            <w:tcW w:w="3515" w:type="dxa"/>
            <w:tcMar>
              <w:top w:w="60" w:type="dxa"/>
              <w:left w:w="70" w:type="dxa"/>
              <w:bottom w:w="60" w:type="dxa"/>
              <w:right w:w="70" w:type="dxa"/>
            </w:tcMar>
          </w:tcPr>
          <w:p w14:paraId="3C39A193" w14:textId="77777777" w:rsidR="003433A9" w:rsidRPr="0071699D" w:rsidRDefault="00000000">
            <w:pPr>
              <w:rPr>
                <w:sz w:val="22"/>
                <w:szCs w:val="20"/>
              </w:rPr>
            </w:pPr>
            <w:r w:rsidRPr="0071699D">
              <w:rPr>
                <w:sz w:val="22"/>
                <w:szCs w:val="20"/>
              </w:rPr>
              <w:t>Identification des cantons intéressés et de leur thématique.</w:t>
            </w:r>
          </w:p>
        </w:tc>
      </w:tr>
      <w:tr w:rsidR="003433A9" w:rsidRPr="0071699D" w14:paraId="6A6369E6" w14:textId="77777777">
        <w:trPr>
          <w:jc w:val="center"/>
        </w:trPr>
        <w:tc>
          <w:tcPr>
            <w:tcW w:w="3515" w:type="dxa"/>
            <w:tcMar>
              <w:top w:w="60" w:type="dxa"/>
              <w:left w:w="70" w:type="dxa"/>
              <w:bottom w:w="60" w:type="dxa"/>
              <w:right w:w="70" w:type="dxa"/>
            </w:tcMar>
          </w:tcPr>
          <w:p w14:paraId="1766EC28" w14:textId="77777777" w:rsidR="003433A9" w:rsidRPr="0071699D" w:rsidRDefault="00000000">
            <w:pPr>
              <w:rPr>
                <w:sz w:val="22"/>
                <w:szCs w:val="20"/>
              </w:rPr>
            </w:pPr>
            <w:r w:rsidRPr="0071699D">
              <w:rPr>
                <w:sz w:val="22"/>
                <w:szCs w:val="20"/>
              </w:rPr>
              <w:t>Cadrage avec les cantons intéressés</w:t>
            </w:r>
          </w:p>
        </w:tc>
        <w:tc>
          <w:tcPr>
            <w:tcW w:w="2381" w:type="dxa"/>
            <w:tcMar>
              <w:top w:w="60" w:type="dxa"/>
              <w:left w:w="70" w:type="dxa"/>
              <w:bottom w:w="60" w:type="dxa"/>
              <w:right w:w="70" w:type="dxa"/>
            </w:tcMar>
          </w:tcPr>
          <w:p w14:paraId="627E77F8" w14:textId="3983866D" w:rsidR="003433A9" w:rsidRPr="0071699D" w:rsidRDefault="0071699D">
            <w:pPr>
              <w:rPr>
                <w:sz w:val="22"/>
                <w:szCs w:val="20"/>
              </w:rPr>
            </w:pPr>
            <w:r w:rsidRPr="0071699D">
              <w:rPr>
                <w:sz w:val="22"/>
                <w:szCs w:val="20"/>
              </w:rPr>
              <w:t>Octobre</w:t>
            </w:r>
            <w:r w:rsidR="00000000" w:rsidRPr="0071699D">
              <w:rPr>
                <w:sz w:val="22"/>
                <w:szCs w:val="20"/>
              </w:rPr>
              <w:t xml:space="preserve"> 2026</w:t>
            </w:r>
          </w:p>
        </w:tc>
        <w:tc>
          <w:tcPr>
            <w:tcW w:w="3515" w:type="dxa"/>
            <w:tcMar>
              <w:top w:w="60" w:type="dxa"/>
              <w:left w:w="70" w:type="dxa"/>
              <w:bottom w:w="60" w:type="dxa"/>
              <w:right w:w="70" w:type="dxa"/>
            </w:tcMar>
          </w:tcPr>
          <w:p w14:paraId="28CD6333" w14:textId="77777777" w:rsidR="003433A9" w:rsidRPr="0071699D" w:rsidRDefault="00000000">
            <w:pPr>
              <w:rPr>
                <w:sz w:val="22"/>
                <w:szCs w:val="20"/>
              </w:rPr>
            </w:pPr>
            <w:r w:rsidRPr="0071699D">
              <w:rPr>
                <w:sz w:val="22"/>
                <w:szCs w:val="20"/>
              </w:rPr>
              <w:t xml:space="preserve">Problème métier précis, résultat attendu et conditions de </w:t>
            </w:r>
            <w:r w:rsidRPr="0071699D">
              <w:rPr>
                <w:sz w:val="22"/>
                <w:szCs w:val="20"/>
              </w:rPr>
              <w:lastRenderedPageBreak/>
              <w:t>participation définis.</w:t>
            </w:r>
          </w:p>
        </w:tc>
      </w:tr>
      <w:tr w:rsidR="003433A9" w:rsidRPr="0071699D" w14:paraId="345F51FD" w14:textId="77777777">
        <w:trPr>
          <w:jc w:val="center"/>
        </w:trPr>
        <w:tc>
          <w:tcPr>
            <w:tcW w:w="3515" w:type="dxa"/>
            <w:tcMar>
              <w:top w:w="60" w:type="dxa"/>
              <w:left w:w="70" w:type="dxa"/>
              <w:bottom w:w="60" w:type="dxa"/>
              <w:right w:w="70" w:type="dxa"/>
            </w:tcMar>
          </w:tcPr>
          <w:p w14:paraId="02E29C9C" w14:textId="77777777" w:rsidR="003433A9" w:rsidRPr="0071699D" w:rsidRDefault="00000000">
            <w:pPr>
              <w:rPr>
                <w:sz w:val="22"/>
                <w:szCs w:val="20"/>
              </w:rPr>
            </w:pPr>
            <w:r w:rsidRPr="0071699D">
              <w:rPr>
                <w:sz w:val="22"/>
                <w:szCs w:val="20"/>
              </w:rPr>
              <w:lastRenderedPageBreak/>
              <w:t>Consolidation du dossier POC</w:t>
            </w:r>
          </w:p>
        </w:tc>
        <w:tc>
          <w:tcPr>
            <w:tcW w:w="2381" w:type="dxa"/>
            <w:tcMar>
              <w:top w:w="60" w:type="dxa"/>
              <w:left w:w="70" w:type="dxa"/>
              <w:bottom w:w="60" w:type="dxa"/>
              <w:right w:w="70" w:type="dxa"/>
            </w:tcMar>
          </w:tcPr>
          <w:p w14:paraId="4A9ED068" w14:textId="264E5077" w:rsidR="003433A9" w:rsidRPr="0071699D" w:rsidRDefault="0071699D">
            <w:pPr>
              <w:rPr>
                <w:sz w:val="22"/>
                <w:szCs w:val="20"/>
              </w:rPr>
            </w:pPr>
            <w:r w:rsidRPr="0071699D">
              <w:rPr>
                <w:sz w:val="22"/>
                <w:szCs w:val="20"/>
              </w:rPr>
              <w:t>N</w:t>
            </w:r>
            <w:r w:rsidR="00000000" w:rsidRPr="0071699D">
              <w:rPr>
                <w:sz w:val="22"/>
                <w:szCs w:val="20"/>
              </w:rPr>
              <w:t>ovembre 2026</w:t>
            </w:r>
          </w:p>
        </w:tc>
        <w:tc>
          <w:tcPr>
            <w:tcW w:w="3515" w:type="dxa"/>
            <w:tcMar>
              <w:top w:w="60" w:type="dxa"/>
              <w:left w:w="70" w:type="dxa"/>
              <w:bottom w:w="60" w:type="dxa"/>
              <w:right w:w="70" w:type="dxa"/>
            </w:tcMar>
          </w:tcPr>
          <w:p w14:paraId="49AE076A" w14:textId="77777777" w:rsidR="003433A9" w:rsidRPr="0071699D" w:rsidRDefault="00000000">
            <w:pPr>
              <w:rPr>
                <w:sz w:val="22"/>
                <w:szCs w:val="20"/>
              </w:rPr>
            </w:pPr>
            <w:r w:rsidRPr="0071699D">
              <w:rPr>
                <w:sz w:val="22"/>
                <w:szCs w:val="20"/>
              </w:rPr>
              <w:t>Cantons pilotes, périmètre, organisation et financement consolidés.</w:t>
            </w:r>
          </w:p>
        </w:tc>
      </w:tr>
      <w:tr w:rsidR="003433A9" w:rsidRPr="0071699D" w14:paraId="54A9D3E7" w14:textId="77777777">
        <w:trPr>
          <w:jc w:val="center"/>
        </w:trPr>
        <w:tc>
          <w:tcPr>
            <w:tcW w:w="3515" w:type="dxa"/>
            <w:tcMar>
              <w:top w:w="60" w:type="dxa"/>
              <w:left w:w="70" w:type="dxa"/>
              <w:bottom w:w="60" w:type="dxa"/>
              <w:right w:w="70" w:type="dxa"/>
            </w:tcMar>
          </w:tcPr>
          <w:p w14:paraId="47D920A4" w14:textId="77777777" w:rsidR="003433A9" w:rsidRPr="0071699D" w:rsidRDefault="00000000">
            <w:pPr>
              <w:rPr>
                <w:sz w:val="22"/>
                <w:szCs w:val="20"/>
              </w:rPr>
            </w:pPr>
            <w:r w:rsidRPr="0071699D">
              <w:rPr>
                <w:sz w:val="22"/>
                <w:szCs w:val="20"/>
              </w:rPr>
              <w:t>Validation DTAP</w:t>
            </w:r>
          </w:p>
        </w:tc>
        <w:tc>
          <w:tcPr>
            <w:tcW w:w="2381" w:type="dxa"/>
            <w:tcMar>
              <w:top w:w="60" w:type="dxa"/>
              <w:left w:w="70" w:type="dxa"/>
              <w:bottom w:w="60" w:type="dxa"/>
              <w:right w:w="70" w:type="dxa"/>
            </w:tcMar>
          </w:tcPr>
          <w:p w14:paraId="6FC60339" w14:textId="77777777" w:rsidR="003433A9" w:rsidRPr="0071699D" w:rsidRDefault="00000000">
            <w:pPr>
              <w:rPr>
                <w:sz w:val="22"/>
                <w:szCs w:val="20"/>
              </w:rPr>
            </w:pPr>
            <w:r w:rsidRPr="0071699D">
              <w:rPr>
                <w:sz w:val="22"/>
                <w:szCs w:val="20"/>
              </w:rPr>
              <w:t>27 novembre 2026</w:t>
            </w:r>
          </w:p>
        </w:tc>
        <w:tc>
          <w:tcPr>
            <w:tcW w:w="3515" w:type="dxa"/>
            <w:tcMar>
              <w:top w:w="60" w:type="dxa"/>
              <w:left w:w="70" w:type="dxa"/>
              <w:bottom w:w="60" w:type="dxa"/>
              <w:right w:w="70" w:type="dxa"/>
            </w:tcMar>
          </w:tcPr>
          <w:p w14:paraId="1A76A522" w14:textId="77777777" w:rsidR="003433A9" w:rsidRPr="0071699D" w:rsidRDefault="00000000">
            <w:pPr>
              <w:rPr>
                <w:sz w:val="22"/>
                <w:szCs w:val="20"/>
              </w:rPr>
            </w:pPr>
            <w:r w:rsidRPr="0071699D">
              <w:rPr>
                <w:sz w:val="22"/>
                <w:szCs w:val="20"/>
              </w:rPr>
              <w:t>Décision de lancement du POC 2027.</w:t>
            </w:r>
          </w:p>
        </w:tc>
      </w:tr>
      <w:tr w:rsidR="003433A9" w:rsidRPr="0071699D" w14:paraId="67E3E16D" w14:textId="77777777">
        <w:trPr>
          <w:jc w:val="center"/>
        </w:trPr>
        <w:tc>
          <w:tcPr>
            <w:tcW w:w="3515" w:type="dxa"/>
            <w:tcMar>
              <w:top w:w="60" w:type="dxa"/>
              <w:left w:w="70" w:type="dxa"/>
              <w:bottom w:w="60" w:type="dxa"/>
              <w:right w:w="70" w:type="dxa"/>
            </w:tcMar>
          </w:tcPr>
          <w:p w14:paraId="12333ADC" w14:textId="77777777" w:rsidR="003433A9" w:rsidRPr="0071699D" w:rsidRDefault="00000000">
            <w:pPr>
              <w:rPr>
                <w:sz w:val="22"/>
                <w:szCs w:val="20"/>
              </w:rPr>
            </w:pPr>
            <w:r w:rsidRPr="0071699D">
              <w:rPr>
                <w:sz w:val="22"/>
                <w:szCs w:val="20"/>
              </w:rPr>
              <w:t>Validation du budget PA2027 SGS</w:t>
            </w:r>
          </w:p>
        </w:tc>
        <w:tc>
          <w:tcPr>
            <w:tcW w:w="2381" w:type="dxa"/>
            <w:tcMar>
              <w:top w:w="60" w:type="dxa"/>
              <w:left w:w="70" w:type="dxa"/>
              <w:bottom w:w="60" w:type="dxa"/>
              <w:right w:w="70" w:type="dxa"/>
            </w:tcMar>
          </w:tcPr>
          <w:p w14:paraId="5265B9A7" w14:textId="77777777" w:rsidR="003433A9" w:rsidRPr="0071699D" w:rsidRDefault="00000000">
            <w:pPr>
              <w:rPr>
                <w:sz w:val="22"/>
                <w:szCs w:val="20"/>
              </w:rPr>
            </w:pPr>
            <w:r w:rsidRPr="0071699D">
              <w:rPr>
                <w:sz w:val="22"/>
                <w:szCs w:val="20"/>
              </w:rPr>
              <w:t>Fin décembre 2026</w:t>
            </w:r>
          </w:p>
        </w:tc>
        <w:tc>
          <w:tcPr>
            <w:tcW w:w="3515" w:type="dxa"/>
            <w:tcMar>
              <w:top w:w="60" w:type="dxa"/>
              <w:left w:w="70" w:type="dxa"/>
              <w:bottom w:w="60" w:type="dxa"/>
              <w:right w:w="70" w:type="dxa"/>
            </w:tcMar>
          </w:tcPr>
          <w:p w14:paraId="23900A32" w14:textId="77777777" w:rsidR="003433A9" w:rsidRPr="0071699D" w:rsidRDefault="00000000">
            <w:pPr>
              <w:rPr>
                <w:sz w:val="22"/>
                <w:szCs w:val="20"/>
              </w:rPr>
            </w:pPr>
            <w:r w:rsidRPr="0071699D">
              <w:rPr>
                <w:sz w:val="22"/>
                <w:szCs w:val="20"/>
              </w:rPr>
              <w:t>Décision sur le budget demandé pour l’action POC sous-sol.</w:t>
            </w:r>
          </w:p>
        </w:tc>
      </w:tr>
      <w:tr w:rsidR="003433A9" w:rsidRPr="0071699D" w14:paraId="0595DF7D" w14:textId="77777777">
        <w:trPr>
          <w:jc w:val="center"/>
        </w:trPr>
        <w:tc>
          <w:tcPr>
            <w:tcW w:w="3515" w:type="dxa"/>
            <w:tcMar>
              <w:top w:w="60" w:type="dxa"/>
              <w:left w:w="70" w:type="dxa"/>
              <w:bottom w:w="60" w:type="dxa"/>
              <w:right w:w="70" w:type="dxa"/>
            </w:tcMar>
          </w:tcPr>
          <w:p w14:paraId="2C4BF475" w14:textId="77777777" w:rsidR="003433A9" w:rsidRPr="0071699D" w:rsidRDefault="00000000">
            <w:pPr>
              <w:rPr>
                <w:sz w:val="22"/>
                <w:szCs w:val="20"/>
              </w:rPr>
            </w:pPr>
            <w:r w:rsidRPr="0071699D">
              <w:rPr>
                <w:sz w:val="22"/>
                <w:szCs w:val="20"/>
              </w:rPr>
              <w:t>Préparation du lancement</w:t>
            </w:r>
          </w:p>
        </w:tc>
        <w:tc>
          <w:tcPr>
            <w:tcW w:w="2381" w:type="dxa"/>
            <w:tcMar>
              <w:top w:w="60" w:type="dxa"/>
              <w:left w:w="70" w:type="dxa"/>
              <w:bottom w:w="60" w:type="dxa"/>
              <w:right w:w="70" w:type="dxa"/>
            </w:tcMar>
          </w:tcPr>
          <w:p w14:paraId="78EDE885" w14:textId="77777777" w:rsidR="003433A9" w:rsidRPr="0071699D" w:rsidRDefault="00000000">
            <w:pPr>
              <w:rPr>
                <w:sz w:val="22"/>
                <w:szCs w:val="20"/>
              </w:rPr>
            </w:pPr>
            <w:r w:rsidRPr="0071699D">
              <w:rPr>
                <w:sz w:val="22"/>
                <w:szCs w:val="20"/>
              </w:rPr>
              <w:t>Janvier–février 2027</w:t>
            </w:r>
          </w:p>
        </w:tc>
        <w:tc>
          <w:tcPr>
            <w:tcW w:w="3515" w:type="dxa"/>
            <w:tcMar>
              <w:top w:w="60" w:type="dxa"/>
              <w:left w:w="70" w:type="dxa"/>
              <w:bottom w:w="60" w:type="dxa"/>
              <w:right w:w="70" w:type="dxa"/>
            </w:tcMar>
          </w:tcPr>
          <w:p w14:paraId="59FE231C" w14:textId="77777777" w:rsidR="003433A9" w:rsidRPr="0071699D" w:rsidRDefault="00000000">
            <w:pPr>
              <w:rPr>
                <w:sz w:val="22"/>
                <w:szCs w:val="20"/>
              </w:rPr>
            </w:pPr>
            <w:r w:rsidRPr="0071699D">
              <w:rPr>
                <w:sz w:val="22"/>
                <w:szCs w:val="20"/>
              </w:rPr>
              <w:t>Organisation opérationnelle et dispositif de projet finalisés.</w:t>
            </w:r>
          </w:p>
        </w:tc>
      </w:tr>
      <w:tr w:rsidR="003433A9" w:rsidRPr="0071699D" w14:paraId="71AE695D" w14:textId="77777777">
        <w:trPr>
          <w:jc w:val="center"/>
        </w:trPr>
        <w:tc>
          <w:tcPr>
            <w:tcW w:w="3515" w:type="dxa"/>
            <w:tcMar>
              <w:top w:w="60" w:type="dxa"/>
              <w:left w:w="70" w:type="dxa"/>
              <w:bottom w:w="60" w:type="dxa"/>
              <w:right w:w="70" w:type="dxa"/>
            </w:tcMar>
          </w:tcPr>
          <w:p w14:paraId="61AB6A9E" w14:textId="77777777" w:rsidR="003433A9" w:rsidRPr="0071699D" w:rsidRDefault="00000000">
            <w:pPr>
              <w:rPr>
                <w:sz w:val="22"/>
                <w:szCs w:val="20"/>
              </w:rPr>
            </w:pPr>
            <w:r w:rsidRPr="0071699D">
              <w:rPr>
                <w:sz w:val="22"/>
                <w:szCs w:val="20"/>
              </w:rPr>
              <w:t>Budget CGC – AG</w:t>
            </w:r>
          </w:p>
        </w:tc>
        <w:tc>
          <w:tcPr>
            <w:tcW w:w="2381" w:type="dxa"/>
            <w:tcMar>
              <w:top w:w="60" w:type="dxa"/>
              <w:left w:w="70" w:type="dxa"/>
              <w:bottom w:w="60" w:type="dxa"/>
              <w:right w:w="70" w:type="dxa"/>
            </w:tcMar>
          </w:tcPr>
          <w:p w14:paraId="08260FAF" w14:textId="77777777" w:rsidR="003433A9" w:rsidRPr="0071699D" w:rsidRDefault="00000000">
            <w:pPr>
              <w:rPr>
                <w:sz w:val="22"/>
                <w:szCs w:val="20"/>
              </w:rPr>
            </w:pPr>
            <w:r w:rsidRPr="0071699D">
              <w:rPr>
                <w:sz w:val="22"/>
                <w:szCs w:val="20"/>
              </w:rPr>
              <w:t>25 février 2027</w:t>
            </w:r>
          </w:p>
        </w:tc>
        <w:tc>
          <w:tcPr>
            <w:tcW w:w="3515" w:type="dxa"/>
            <w:tcMar>
              <w:top w:w="60" w:type="dxa"/>
              <w:left w:w="70" w:type="dxa"/>
              <w:bottom w:w="60" w:type="dxa"/>
              <w:right w:w="70" w:type="dxa"/>
            </w:tcMar>
          </w:tcPr>
          <w:p w14:paraId="37346FB6" w14:textId="77777777" w:rsidR="003433A9" w:rsidRPr="0071699D" w:rsidRDefault="00000000">
            <w:pPr>
              <w:rPr>
                <w:sz w:val="22"/>
                <w:szCs w:val="20"/>
              </w:rPr>
            </w:pPr>
            <w:r w:rsidRPr="0071699D">
              <w:rPr>
                <w:sz w:val="22"/>
                <w:szCs w:val="20"/>
              </w:rPr>
              <w:t>Validation de la contribution CGC de CHF 25’000.– au budget 2027.</w:t>
            </w:r>
          </w:p>
        </w:tc>
      </w:tr>
      <w:tr w:rsidR="000F6977" w:rsidRPr="0071699D" w14:paraId="7D41E044" w14:textId="77777777">
        <w:trPr>
          <w:jc w:val="center"/>
        </w:trPr>
        <w:tc>
          <w:tcPr>
            <w:tcW w:w="3515" w:type="dxa"/>
          </w:tcPr>
          <w:p w14:paraId="4B0D033B" w14:textId="77777777" w:rsidR="000F6977" w:rsidRPr="0071699D" w:rsidRDefault="00000000">
            <w:pPr>
              <w:rPr>
                <w:sz w:val="22"/>
                <w:szCs w:val="20"/>
              </w:rPr>
            </w:pPr>
            <w:r w:rsidRPr="0071699D">
              <w:rPr>
                <w:sz w:val="22"/>
                <w:szCs w:val="20"/>
              </w:rPr>
              <w:t>Expérimentation POC</w:t>
            </w:r>
          </w:p>
        </w:tc>
        <w:tc>
          <w:tcPr>
            <w:tcW w:w="2381" w:type="dxa"/>
          </w:tcPr>
          <w:p w14:paraId="4D41BE62" w14:textId="77777777" w:rsidR="000F6977" w:rsidRPr="0071699D" w:rsidRDefault="00000000">
            <w:pPr>
              <w:rPr>
                <w:sz w:val="22"/>
                <w:szCs w:val="20"/>
              </w:rPr>
            </w:pPr>
            <w:r w:rsidRPr="0071699D">
              <w:rPr>
                <w:sz w:val="22"/>
                <w:szCs w:val="20"/>
              </w:rPr>
              <w:t>2027</w:t>
            </w:r>
          </w:p>
        </w:tc>
        <w:tc>
          <w:tcPr>
            <w:tcW w:w="3515" w:type="dxa"/>
          </w:tcPr>
          <w:p w14:paraId="6E31882C" w14:textId="77777777" w:rsidR="000F6977" w:rsidRPr="0071699D" w:rsidRDefault="00000000">
            <w:pPr>
              <w:rPr>
                <w:sz w:val="22"/>
                <w:szCs w:val="20"/>
              </w:rPr>
            </w:pPr>
            <w:r w:rsidRPr="0071699D">
              <w:rPr>
                <w:sz w:val="22"/>
                <w:szCs w:val="20"/>
              </w:rPr>
              <w:t>POC, évaluation et propositions de suite.</w:t>
            </w:r>
          </w:p>
        </w:tc>
      </w:tr>
    </w:tbl>
    <w:p w14:paraId="63457A46" w14:textId="77777777" w:rsidR="003433A9" w:rsidRPr="0071699D" w:rsidRDefault="003433A9">
      <w:pPr>
        <w:spacing w:after="0"/>
      </w:pPr>
    </w:p>
    <w:p w14:paraId="7B70CD15" w14:textId="77777777" w:rsidR="003433A9" w:rsidRPr="0071699D" w:rsidRDefault="00000000">
      <w:pPr>
        <w:pStyle w:val="Titre1"/>
        <w:spacing w:before="120" w:after="60"/>
      </w:pPr>
      <w:r w:rsidRPr="0071699D">
        <w:rPr>
          <w:rFonts w:ascii="Arial" w:hAnsi="Arial"/>
        </w:rPr>
        <w:t>9. Questions principales du sondage</w:t>
      </w:r>
    </w:p>
    <w:p w14:paraId="31788FEC" w14:textId="77777777" w:rsidR="003433A9" w:rsidRPr="0071699D" w:rsidRDefault="00000000">
      <w:pPr>
        <w:pStyle w:val="Listepuces"/>
        <w:spacing w:after="20" w:line="240" w:lineRule="auto"/>
      </w:pPr>
      <w:bookmarkStart w:id="0" w:name="_Hlk240538230"/>
      <w:r w:rsidRPr="0071699D">
        <w:rPr>
          <w:color w:val="000000"/>
        </w:rPr>
        <w:t>Votre canton est-il intéressé à participer au POC 2027 comme canton pilote ?</w:t>
      </w:r>
    </w:p>
    <w:p w14:paraId="79361CC9" w14:textId="77777777" w:rsidR="003433A9" w:rsidRPr="0071699D" w:rsidRDefault="00000000">
      <w:pPr>
        <w:pStyle w:val="Listepuces"/>
        <w:spacing w:after="20" w:line="240" w:lineRule="auto"/>
      </w:pPr>
      <w:r w:rsidRPr="0071699D">
        <w:rPr>
          <w:color w:val="000000"/>
        </w:rPr>
        <w:t>Sur quelle thématique : géothermie ou infrastructures souterraines ?</w:t>
      </w:r>
    </w:p>
    <w:p w14:paraId="2BFB32DF" w14:textId="77777777" w:rsidR="003433A9" w:rsidRPr="0071699D" w:rsidRDefault="00000000">
      <w:pPr>
        <w:pStyle w:val="Listepuces"/>
        <w:spacing w:after="20" w:line="240" w:lineRule="auto"/>
      </w:pPr>
      <w:r w:rsidRPr="0071699D">
        <w:rPr>
          <w:color w:val="000000"/>
        </w:rPr>
        <w:t>Quel problème métier précis souhaiteriez-vous traiter et quel résultat attendez-vous du POC ?</w:t>
      </w:r>
    </w:p>
    <w:p w14:paraId="5EDB658F" w14:textId="77777777" w:rsidR="003433A9" w:rsidRPr="0071699D" w:rsidRDefault="00000000">
      <w:pPr>
        <w:pStyle w:val="Listepuces"/>
        <w:spacing w:after="20" w:line="240" w:lineRule="auto"/>
      </w:pPr>
      <w:r w:rsidRPr="0071699D">
        <w:rPr>
          <w:color w:val="000000"/>
        </w:rPr>
        <w:t xml:space="preserve">Qui </w:t>
      </w:r>
      <w:r w:rsidR="005D2870" w:rsidRPr="0071699D">
        <w:rPr>
          <w:color w:val="000000"/>
        </w:rPr>
        <w:t>seraient</w:t>
      </w:r>
      <w:r w:rsidRPr="0071699D">
        <w:rPr>
          <w:color w:val="000000"/>
        </w:rPr>
        <w:t xml:space="preserve"> les contacts métier et géoinformation</w:t>
      </w:r>
      <w:r w:rsidR="00CE5316" w:rsidRPr="0071699D">
        <w:rPr>
          <w:color w:val="000000"/>
        </w:rPr>
        <w:t xml:space="preserve"> pour participer au POC </w:t>
      </w:r>
      <w:r w:rsidRPr="0071699D">
        <w:rPr>
          <w:color w:val="000000"/>
        </w:rPr>
        <w:t>?</w:t>
      </w:r>
    </w:p>
    <w:p w14:paraId="21D402E8" w14:textId="77777777" w:rsidR="003433A9" w:rsidRPr="0071699D" w:rsidRDefault="00000000">
      <w:pPr>
        <w:pStyle w:val="Listepuces"/>
        <w:spacing w:after="20" w:line="240" w:lineRule="auto"/>
      </w:pPr>
      <w:r w:rsidRPr="0071699D">
        <w:rPr>
          <w:color w:val="000000"/>
        </w:rPr>
        <w:t>Quelles conditions ou ressources votre canton pourrait-il mobiliser pour participer (temps, expertise et, le cas échéant, contribution financière) ?</w:t>
      </w:r>
    </w:p>
    <w:bookmarkEnd w:id="0"/>
    <w:p w14:paraId="5D803D98" w14:textId="77777777" w:rsidR="005D2870" w:rsidRPr="0071699D" w:rsidRDefault="005D2870" w:rsidP="005D2870">
      <w:pPr>
        <w:pStyle w:val="Listepuces"/>
        <w:numPr>
          <w:ilvl w:val="0"/>
          <w:numId w:val="0"/>
        </w:numPr>
        <w:spacing w:after="20" w:line="240" w:lineRule="auto"/>
        <w:ind w:left="360" w:hanging="360"/>
      </w:pPr>
    </w:p>
    <w:p w14:paraId="1BC7DCB8" w14:textId="77777777" w:rsidR="003433A9" w:rsidRPr="0071699D" w:rsidRDefault="00000000">
      <w:pPr>
        <w:pStyle w:val="Titre1"/>
        <w:spacing w:before="120" w:after="60"/>
      </w:pPr>
      <w:r w:rsidRPr="0071699D">
        <w:rPr>
          <w:rFonts w:ascii="Arial" w:hAnsi="Arial"/>
        </w:rPr>
        <w:t>10. Message principal aux cantons</w:t>
      </w:r>
    </w:p>
    <w:p w14:paraId="5D6B32EB" w14:textId="77777777" w:rsidR="003433A9" w:rsidRPr="0071699D" w:rsidRDefault="00000000">
      <w:pPr>
        <w:spacing w:after="80" w:line="240" w:lineRule="auto"/>
      </w:pPr>
      <w:r w:rsidRPr="0071699D">
        <w:rPr>
          <w:color w:val="000000"/>
        </w:rPr>
        <w:t>Participer au POC ne signifie pas devoir disposer déjà d’une solution ou d’un système abouti. Le canton pilote apporte un problème métier concret ; le POC met à disposition un cadre commun pour chercher, tester et évaluer des solutions avec d’autres partenaires.</w:t>
      </w:r>
    </w:p>
    <w:p w14:paraId="748D446C" w14:textId="77777777" w:rsidR="003433A9" w:rsidRPr="0071699D" w:rsidRDefault="00000000">
      <w:pPr>
        <w:spacing w:after="80" w:line="240" w:lineRule="auto"/>
        <w:rPr>
          <w:bCs/>
        </w:rPr>
      </w:pPr>
      <w:r w:rsidRPr="0071699D">
        <w:rPr>
          <w:bCs/>
          <w:color w:val="000000"/>
        </w:rPr>
        <w:t>La participation permet de bénéficier d’une organisation dédiée, de mutualiser des compétences et du temps, d’échanger avec d’autres cantons et partenaires et de produire des résultats directement réutilisables. Le cas métier précis sera défini avec les cantons intéressés à l’intérieur de l’une des deux thématiques retenues.</w:t>
      </w:r>
    </w:p>
    <w:p w14:paraId="6A86E861" w14:textId="77777777" w:rsidR="003433A9" w:rsidRPr="0071699D" w:rsidRDefault="00000000">
      <w:pPr>
        <w:spacing w:after="80" w:line="240" w:lineRule="auto"/>
      </w:pPr>
      <w:r w:rsidRPr="0071699D">
        <w:rPr>
          <w:color w:val="000000"/>
        </w:rPr>
        <w:t>Les enseignements du POC devront déboucher sur une méthode, des propositions d’action et des éléments concrets permettant de décider d’une éventuelle suite intercantonale ou nationale.</w:t>
      </w:r>
    </w:p>
    <w:sectPr w:rsidR="003433A9" w:rsidRPr="0071699D" w:rsidSect="00034616">
      <w:footerReference w:type="default" r:id="rId8"/>
      <w:pgSz w:w="12240" w:h="15840"/>
      <w:pgMar w:top="850" w:right="964" w:bottom="737"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64A00" w14:textId="77777777" w:rsidR="00E81A11" w:rsidRDefault="00E81A11">
      <w:pPr>
        <w:spacing w:after="0" w:line="240" w:lineRule="auto"/>
      </w:pPr>
      <w:r>
        <w:separator/>
      </w:r>
    </w:p>
  </w:endnote>
  <w:endnote w:type="continuationSeparator" w:id="0">
    <w:p w14:paraId="4CA2265B" w14:textId="77777777" w:rsidR="00E81A11" w:rsidRDefault="00E81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A2BA" w14:textId="77777777" w:rsidR="00C96E51" w:rsidRDefault="00000000">
    <w:pPr>
      <w:pStyle w:val="Pieddepage"/>
      <w:jc w:val="center"/>
    </w:pPr>
    <w:r>
      <w:rPr>
        <w:color w:val="808080"/>
        <w:sz w:val="15"/>
      </w:rPr>
      <w:t>POC géodonnées du sous-sol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3FB6D" w14:textId="77777777" w:rsidR="00E81A11" w:rsidRDefault="00E81A11">
      <w:pPr>
        <w:spacing w:after="0" w:line="240" w:lineRule="auto"/>
      </w:pPr>
      <w:r>
        <w:separator/>
      </w:r>
    </w:p>
  </w:footnote>
  <w:footnote w:type="continuationSeparator" w:id="0">
    <w:p w14:paraId="44BD8538" w14:textId="77777777" w:rsidR="00E81A11" w:rsidRDefault="00E81A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E6166098"/>
    <w:lvl w:ilvl="0">
      <w:start w:val="1"/>
      <w:numFmt w:val="bullet"/>
      <w:pStyle w:val="Listepuces"/>
      <w:lvlText w:val=""/>
      <w:lvlJc w:val="left"/>
      <w:pPr>
        <w:tabs>
          <w:tab w:val="num" w:pos="360"/>
        </w:tabs>
        <w:ind w:left="360" w:hanging="360"/>
      </w:pPr>
      <w:rPr>
        <w:rFonts w:ascii="Symbol" w:hAnsi="Symbol" w:hint="default"/>
      </w:rPr>
    </w:lvl>
  </w:abstractNum>
  <w:num w:numId="1" w16cid:durableId="2121684629">
    <w:abstractNumId w:val="8"/>
  </w:num>
  <w:num w:numId="2" w16cid:durableId="639963969">
    <w:abstractNumId w:val="6"/>
  </w:num>
  <w:num w:numId="3" w16cid:durableId="1532063908">
    <w:abstractNumId w:val="5"/>
  </w:num>
  <w:num w:numId="4" w16cid:durableId="2084712673">
    <w:abstractNumId w:val="4"/>
  </w:num>
  <w:num w:numId="5" w16cid:durableId="5406232">
    <w:abstractNumId w:val="7"/>
  </w:num>
  <w:num w:numId="6" w16cid:durableId="771318719">
    <w:abstractNumId w:val="3"/>
  </w:num>
  <w:num w:numId="7" w16cid:durableId="923994285">
    <w:abstractNumId w:val="2"/>
  </w:num>
  <w:num w:numId="8" w16cid:durableId="420027590">
    <w:abstractNumId w:val="1"/>
  </w:num>
  <w:num w:numId="9" w16cid:durableId="138467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977"/>
    <w:rsid w:val="0015074B"/>
    <w:rsid w:val="0029639D"/>
    <w:rsid w:val="00326F90"/>
    <w:rsid w:val="003433A9"/>
    <w:rsid w:val="0043413D"/>
    <w:rsid w:val="005D049C"/>
    <w:rsid w:val="005D2870"/>
    <w:rsid w:val="00610948"/>
    <w:rsid w:val="0071699D"/>
    <w:rsid w:val="00AA1D8D"/>
    <w:rsid w:val="00B47730"/>
    <w:rsid w:val="00C96E51"/>
    <w:rsid w:val="00CB0664"/>
    <w:rsid w:val="00CE5316"/>
    <w:rsid w:val="00D07A5A"/>
    <w:rsid w:val="00DA76EA"/>
    <w:rsid w:val="00DB201F"/>
    <w:rsid w:val="00E1093E"/>
    <w:rsid w:val="00E81A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3F8865"/>
  <w14:defaultImageDpi w14:val="300"/>
  <w15:docId w15:val="{20C11C31-AEC5-4B28-9ADE-63841B23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99D"/>
    <w:rPr>
      <w:rFonts w:ascii="Arial" w:eastAsia="Arial" w:hAnsi="Arial"/>
      <w:sz w:val="24"/>
      <w:lang w:val="fr-CH"/>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1079</Words>
  <Characters>5939</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Niggeler Laurent (DT)</cp:lastModifiedBy>
  <cp:revision>5</cp:revision>
  <dcterms:created xsi:type="dcterms:W3CDTF">2013-12-23T23:15:00Z</dcterms:created>
  <dcterms:modified xsi:type="dcterms:W3CDTF">2026-09-17T09:54:00Z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-1952022598</vt:i4>
  </property>
  <property fmtid="{D5CDD505-2E9C-101B-9397-08002B2CF9AE}" pid="3" name="_NewReviewCycle">
    <vt:lpwstr/>
  </property>
  <property fmtid="{D5CDD505-2E9C-101B-9397-08002B2CF9AE}" pid="4" name="_EmailSubject">
    <vt:lpwstr>POC Sous-sol</vt:lpwstr>
  </property>
  <property fmtid="{D5CDD505-2E9C-101B-9397-08002B2CF9AE}" pid="5" name="_AuthorEmail">
    <vt:lpwstr>laurent.niggeler@etat.ge.ch</vt:lpwstr>
  </property>
  <property fmtid="{D5CDD505-2E9C-101B-9397-08002B2CF9AE}" pid="6" name="_AuthorEmailDisplayName">
    <vt:lpwstr>Niggeler Laurent (DT)</vt:lpwstr>
  </property>
</Properties>
</file>