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1699D" w:rsidR="003433A9" w:rsidRDefault="00000000" w14:paraId="5A1939D4" w14:textId="77777777">
      <w:pPr>
        <w:spacing w:before="320" w:after="0"/>
        <w:jc w:val="center"/>
      </w:pPr>
      <w:r w:rsidRPr="0071699D">
        <w:rPr>
          <w:b/>
          <w:color w:val="17365D"/>
          <w:sz w:val="40"/>
        </w:rPr>
        <w:t xml:space="preserve">POC zu Geodaten des Untergrunds</w:t>
      </w:r>
    </w:p>
    <w:p w:rsidRPr="0071699D" w:rsidR="003433A9" w:rsidRDefault="00000000" w14:paraId="14CC6192" w14:textId="77777777">
      <w:pPr>
        <w:spacing w:before="760" w:after="0"/>
        <w:jc w:val="center"/>
      </w:pPr>
      <w:r w:rsidRPr="0071699D">
        <w:rPr>
          <w:b/>
          <w:color w:val="17365D"/>
          <w:sz w:val="22"/>
        </w:rPr>
        <w:t xml:space="preserve">Umfrage bei den Pilotkantonen</w:t>
      </w:r>
    </w:p>
    <w:p w:rsidRPr="0071699D" w:rsidR="003433A9" w:rsidRDefault="00000000" w14:paraId="7FC7D28F" w14:textId="77777777">
      <w:pPr>
        <w:spacing w:before="520" w:after="0"/>
        <w:jc w:val="center"/>
      </w:pPr>
      <w:r w:rsidRPr="0071699D">
        <w:rPr>
          <w:color w:val="000000"/>
        </w:rPr>
        <w:t xml:space="preserve">Vorgehen SGS / DTAP-BPUK / KGK-CGC – Pilotkantone</w:t>
      </w:r>
    </w:p>
    <w:p w:rsidRPr="0071699D" w:rsidR="003433A9" w:rsidRDefault="00000000" w14:paraId="2FE5C4D1" w14:textId="77777777">
      <w:pPr>
        <w:spacing w:before="680" w:after="0"/>
        <w:jc w:val="center"/>
      </w:pPr>
      <w:r w:rsidRPr="0071699D">
        <w:rPr>
          <w:i/>
          <w:color w:val="000000"/>
        </w:rPr>
        <w:t xml:space="preserve">Stand</w:t>
      </w:r>
      <w:r w:rsidRPr="0071699D">
        <w:rPr>
          <w:i/>
          <w:color w:val="000000"/>
        </w:rPr>
        <w:t xml:space="preserve">: 17. September 2026</w:t>
      </w:r>
    </w:p>
    <w:p w:rsidRPr="0071699D" w:rsidR="003433A9" w:rsidRDefault="00000000" w14:paraId="1CBC4BFC" w14:textId="77777777">
      <w:r w:rsidRPr="0071699D">
        <w:br w:type="page"/>
      </w:r>
    </w:p>
    <w:p w:rsidRPr="0071699D" w:rsidR="003433A9" w:rsidRDefault="00000000" w14:paraId="7EBBD603" w14:textId="77777777">
      <w:pPr>
        <w:pStyle w:val="Titre1"/>
        <w:spacing w:before="120" w:after="60"/>
      </w:pPr>
      <w:r w:rsidRPr="0071699D">
        <w:rPr>
          <w:rFonts w:ascii="Arial" w:hAnsi="Arial"/>
        </w:rPr>
        <w:lastRenderedPageBreak/>
      </w:r>
      <w:r w:rsidRPr="0071699D">
        <w:rPr>
          <w:rFonts w:ascii="Arial" w:hAnsi="Arial"/>
        </w:rPr>
        <w:t xml:space="preserve">1. Vorwort</w:t>
      </w:r>
    </w:p>
    <w:p w:rsidRPr="0071699D" w:rsidR="003433A9" w:rsidRDefault="00000000" w14:paraId="070E3EA2" w14:textId="77777777">
      <w:pPr>
        <w:spacing w:after="80" w:line="240" w:lineRule="auto"/>
      </w:pPr>
      <w:r w:rsidRPr="0071699D">
        <w:rPr>
          <w:color w:val="000000"/>
        </w:rPr>
        <w:t xml:space="preserve">Dieses Dokument begleitet die Umfrage zur Ermittlung </w:t>
      </w:r>
      <w:r w:rsidRPr="0071699D" w:rsidR="00CE5316">
        <w:rPr>
          <w:color w:val="000000"/>
        </w:rPr>
        <w:t xml:space="preserve">von </w:t>
      </w:r>
      <w:r w:rsidRPr="0071699D">
        <w:rPr>
          <w:color w:val="000000"/>
        </w:rPr>
        <w:t xml:space="preserve">Pilotkantonen für das POC 2027 zu Geodaten des Untergrunds. Im Anschluss an die Amberg-Studie, den Workshop in Bern und den Workshop in Cham wurden zwei Themenbereiche </w:t>
      </w:r>
      <w:r w:rsidRPr="0071699D" w:rsidR="00CE5316">
        <w:rPr>
          <w:color w:val="000000"/>
        </w:rPr>
        <w:t xml:space="preserve">vorgestellt</w:t>
      </w:r>
      <w:r w:rsidRPr="0071699D">
        <w:rPr>
          <w:color w:val="000000"/>
        </w:rPr>
        <w:t xml:space="preserve">: Geothermie und unterirdische Infrastrukturen.</w:t>
      </w:r>
    </w:p>
    <w:p w:rsidRPr="0071699D" w:rsidR="003433A9" w:rsidRDefault="00000000" w14:paraId="488584F9" w14:textId="77777777">
      <w:pPr>
        <w:spacing w:after="80" w:line="240" w:lineRule="auto"/>
        <w:rPr>
          <w:bCs/>
          <w:color w:val="000000"/>
        </w:rPr>
      </w:pPr>
      <w:r w:rsidRPr="0071699D">
        <w:rPr>
          <w:bCs/>
          <w:color w:val="000000"/>
        </w:rPr>
        <w:t xml:space="preserve">Die genaue fachliche Problemstellung steht nicht von vornherein fest: Sie wird gemeinsam mit den interessierten Kantonen im Rahmen eines dieser beiden Themenbereiche auf der Grundlage eines konkreten Bedarfs und eines erwarteten Ergebnisses definiert.</w:t>
      </w:r>
    </w:p>
    <w:p w:rsidRPr="0071699D" w:rsidR="005D2870" w:rsidRDefault="005D2870" w14:paraId="454B202B" w14:textId="77777777">
      <w:pPr>
        <w:spacing w:after="80" w:line="240" w:lineRule="auto"/>
        <w:rPr>
          <w:bCs/>
        </w:rPr>
      </w:pPr>
    </w:p>
    <w:p w:rsidRPr="0071699D" w:rsidR="003433A9" w:rsidRDefault="00000000" w14:paraId="6E1DF80C" w14:textId="77777777">
      <w:pPr>
        <w:pStyle w:val="Titre1"/>
        <w:spacing w:before="120" w:after="60"/>
      </w:pPr>
      <w:r w:rsidRPr="0071699D">
        <w:rPr>
          <w:rFonts w:ascii="Arial" w:hAnsi="Arial"/>
        </w:rPr>
        <w:t xml:space="preserve">2. Warum ein POC?</w:t>
      </w:r>
    </w:p>
    <w:p w:rsidRPr="0071699D" w:rsidR="003433A9" w:rsidRDefault="00000000" w14:paraId="0EC1C9D1" w14:textId="77777777">
      <w:pPr>
        <w:spacing w:after="80" w:line="240" w:lineRule="auto"/>
      </w:pPr>
      <w:r w:rsidRPr="0071699D">
        <w:rPr>
          <w:color w:val="000000"/>
        </w:rPr>
        <w:t xml:space="preserve">Die im Jahr 2026 durchgeführten Arbeiten haben bestätigt, dass der Untergrund ein strategisches nationales Anliegen ist und dass die Schwierigkeiten über die blosse Verfügbarkeit von Daten hinausgehen: uneinheitliche Vorgehensweisen, vielfältige Zuständigkeiten, die Koordination zwischen den Fachbereichen und die Notwendigkeit, über Kantonsgrenzen hinweg zusammenzuarbeiten.</w:t>
      </w:r>
    </w:p>
    <w:p w:rsidRPr="0071699D" w:rsidR="003433A9" w:rsidRDefault="00000000" w14:paraId="3B68084E" w14:textId="77777777">
      <w:pPr>
        <w:spacing w:after="80" w:line="240" w:lineRule="auto"/>
        <w:rPr>
          <w:color w:val="000000"/>
        </w:rPr>
      </w:pPr>
      <w:r w:rsidRPr="0071699D">
        <w:rPr>
          <w:color w:val="000000"/>
        </w:rPr>
        <w:t xml:space="preserve">Der POC muss daher von einem allgemeinen Harmonisierungsziel zu einem praktischen Versuch übergehen. Er soll die Machbarkeit, den fachlichen und wirtschaftlichen Nutzen, die Zuständigkeiten und die erforderlichen Formen der Zusammenarbeit aufzeigen und daraus eine Methode sowie Handlungsvorschläge für die Zukunft ableiten.</w:t>
      </w:r>
    </w:p>
    <w:p w:rsidRPr="0071699D" w:rsidR="005D2870" w:rsidRDefault="005D2870" w14:paraId="211366B7" w14:textId="77777777">
      <w:pPr>
        <w:spacing w:after="80" w:line="240" w:lineRule="auto"/>
      </w:pPr>
    </w:p>
    <w:p w:rsidRPr="0071699D" w:rsidR="003433A9" w:rsidRDefault="00000000" w14:paraId="00582DD0" w14:textId="77777777">
      <w:pPr>
        <w:pStyle w:val="Titre1"/>
        <w:spacing w:before="120" w:after="60"/>
      </w:pPr>
      <w:r w:rsidRPr="0071699D">
        <w:rPr>
          <w:rFonts w:ascii="Arial" w:hAnsi="Arial"/>
        </w:rPr>
        <w:t xml:space="preserve">3. Was die Umfrage ermöglichen soll</w:t>
      </w:r>
    </w:p>
    <w:p w:rsidRPr="0071699D" w:rsidR="003433A9" w:rsidRDefault="00000000" w14:paraId="51E221EF" w14:textId="77777777">
      <w:pPr>
        <w:pStyle w:val="Listepuces"/>
        <w:spacing w:after="20" w:line="240" w:lineRule="auto"/>
      </w:pPr>
      <w:r w:rsidRPr="0071699D">
        <w:rPr>
          <w:color w:val="000000"/>
        </w:rPr>
        <w:t xml:space="preserve">Kantone</w:t>
      </w:r>
      <w:r w:rsidRPr="0071699D">
        <w:rPr>
          <w:color w:val="000000"/>
        </w:rPr>
        <w:t xml:space="preserve"> zu identifizieren, </w:t>
      </w:r>
      <w:r w:rsidRPr="0071699D" w:rsidR="00CE5316">
        <w:rPr>
          <w:color w:val="000000"/>
        </w:rPr>
        <w:t xml:space="preserve">die </w:t>
      </w:r>
      <w:r w:rsidRPr="0071699D">
        <w:rPr>
          <w:color w:val="000000"/>
        </w:rPr>
        <w:t xml:space="preserve">an einer Teilnahme am POC interessiert sind;</w:t>
      </w:r>
    </w:p>
    <w:p w:rsidRPr="0071699D" w:rsidR="003433A9" w:rsidRDefault="00000000" w14:paraId="6B3CAF74" w14:textId="77777777">
      <w:pPr>
        <w:pStyle w:val="Listepuces"/>
        <w:spacing w:after="20" w:line="240" w:lineRule="auto"/>
      </w:pPr>
      <w:r w:rsidRPr="0071699D">
        <w:rPr>
          <w:color w:val="000000"/>
        </w:rPr>
        <w:t xml:space="preserve">für jeden Kanton eines der beiden Themen und ein konkretes fachliches Problem auszuwählen, das behandelt werden soll;</w:t>
      </w:r>
    </w:p>
    <w:p w:rsidRPr="0071699D" w:rsidR="003433A9" w:rsidRDefault="00000000" w14:paraId="1223F75E" w14:textId="77777777">
      <w:pPr>
        <w:pStyle w:val="Listepuces"/>
        <w:spacing w:after="20" w:line="240" w:lineRule="auto"/>
      </w:pPr>
      <w:r w:rsidRPr="0071699D">
        <w:rPr>
          <w:color w:val="000000"/>
        </w:rPr>
        <w:t xml:space="preserve">das erwartete Ergebnis und die Voraussetzungen für den Erfolg des </w:t>
      </w:r>
      <w:r w:rsidRPr="0071699D" w:rsidR="00CE5316">
        <w:rPr>
          <w:color w:val="000000"/>
        </w:rPr>
        <w:t xml:space="preserve">POC</w:t>
      </w:r>
      <w:r w:rsidRPr="0071699D">
        <w:rPr>
          <w:color w:val="000000"/>
        </w:rPr>
        <w:t xml:space="preserve"> zu präzisieren</w:t>
      </w:r>
      <w:r w:rsidRPr="0071699D">
        <w:rPr>
          <w:color w:val="000000"/>
        </w:rPr>
        <w:t xml:space="preserve">;</w:t>
      </w:r>
    </w:p>
    <w:p w:rsidRPr="0071699D" w:rsidR="003433A9" w:rsidRDefault="00000000" w14:paraId="08D59F4D" w14:textId="77777777">
      <w:pPr>
        <w:pStyle w:val="Listepuces"/>
        <w:spacing w:after="20" w:line="240" w:lineRule="auto"/>
      </w:pPr>
      <w:r w:rsidRPr="0071699D">
        <w:rPr>
          <w:color w:val="000000"/>
        </w:rPr>
        <w:t xml:space="preserve">die fachlichen Ansprechpartner zu ermitteln</w:t>
      </w:r>
      <w:r w:rsidRPr="0071699D" w:rsidR="00CE5316">
        <w:rPr>
          <w:color w:val="000000"/>
        </w:rPr>
        <w:t xml:space="preserve">.</w:t>
      </w:r>
    </w:p>
    <w:p w:rsidRPr="0071699D" w:rsidR="005D2870" w:rsidP="005D2870" w:rsidRDefault="005D2870" w14:paraId="064D11C3" w14:textId="77777777">
      <w:pPr>
        <w:pStyle w:val="Listepuces"/>
        <w:numPr>
          <w:ilvl w:val="0"/>
          <w:numId w:val="0"/>
        </w:numPr>
        <w:spacing w:after="20" w:line="240" w:lineRule="auto"/>
        <w:ind w:start="360" w:hanging="360"/>
      </w:pPr>
    </w:p>
    <w:p w:rsidRPr="0071699D" w:rsidR="003433A9" w:rsidRDefault="00000000" w14:paraId="55AF0F93" w14:textId="77777777">
      <w:pPr>
        <w:pStyle w:val="Titre1"/>
        <w:spacing w:before="120" w:after="60"/>
      </w:pPr>
      <w:r w:rsidRPr="0071699D">
        <w:rPr>
          <w:rFonts w:ascii="Arial" w:hAnsi="Arial"/>
        </w:rPr>
        <w:t xml:space="preserve">4. Zwei Themenbereiche – </w:t>
      </w:r>
      <w:r w:rsidRPr="0071699D" w:rsidR="00CE5316">
        <w:rPr>
          <w:rFonts w:ascii="Arial" w:hAnsi="Arial"/>
        </w:rPr>
        <w:t xml:space="preserve">fachliche </w:t>
      </w:r>
      <w:r w:rsidRPr="0071699D" w:rsidR="00CE5316">
        <w:rPr>
          <w:rFonts w:ascii="Arial" w:hAnsi="Arial"/>
        </w:rPr>
        <w:t xml:space="preserve">Probleme, </w:t>
      </w:r>
      <w:r w:rsidRPr="0071699D" w:rsidR="00CE5316">
        <w:rPr>
          <w:rFonts w:ascii="Arial" w:hAnsi="Arial"/>
        </w:rPr>
        <w:t xml:space="preserve">die </w:t>
      </w:r>
      <w:r w:rsidRPr="0071699D">
        <w:rPr>
          <w:rFonts w:ascii="Arial" w:hAnsi="Arial"/>
        </w:rPr>
        <w:t xml:space="preserve">gemeinsam mit den Kantonen zu präzisieren sind</w:t>
      </w:r>
    </w:p>
    <w:p w:rsidRPr="0071699D" w:rsidR="003433A9" w:rsidRDefault="00000000" w14:paraId="37F55AE9" w14:textId="77777777">
      <w:pPr>
        <w:spacing w:after="60" w:line="240" w:lineRule="auto"/>
      </w:pPr>
      <w:r w:rsidRPr="0071699D">
        <w:rPr>
          <w:i/>
          <w:color w:val="000000"/>
        </w:rPr>
        <w:t xml:space="preserve">Die beiden Themenbereiche stehen fest. Die folgenden Beispiele veranschaulichen die Probleme, die in Frage kommen könnten; der konkrete Fachfall wird </w:t>
      </w:r>
      <w:r w:rsidRPr="0071699D">
        <w:rPr>
          <w:i/>
          <w:color w:val="000000"/>
        </w:rPr>
        <w:t xml:space="preserve">gemeinsam mit den Pilotkantonen </w:t>
      </w:r>
      <w:r w:rsidRPr="0071699D">
        <w:rPr>
          <w:i/>
          <w:color w:val="000000"/>
        </w:rPr>
        <w:t xml:space="preserve">erarbeitet</w:t>
      </w:r>
      <w:r w:rsidRPr="0071699D">
        <w:rPr>
          <w:i/>
          <w:color w:val="000000"/>
        </w:rPr>
        <w:t xml:space="preserve">.</w:t>
      </w:r>
    </w:p>
    <w:tbl>
      <w:tblPr>
        <w:tblStyle w:val="Grilledutableau"/>
        <w:tblW w:w="0" w:type="auto"/>
        <w:jc w:val="center"/>
        <w:tblLook w:val="04a0"/>
      </w:tblPr>
      <w:tblGrid>
        <w:gridCol w:w="1928"/>
        <w:gridCol w:w="4762"/>
        <w:gridCol w:w="2948"/>
      </w:tblGrid>
      <w:tr w:rsidRPr="0071699D" w:rsidR="003433A9" w14:paraId="492DE728" w14:textId="77777777">
        <w:trPr>
          <w:jc w:val="center"/>
        </w:trPr>
        <w:tc>
          <w:tcPr>
            <w:tcW w:w="1928" w:type="dxa"/>
            <w:shd w:val="clear" w:color="auto" w:fill="D9EAF7"/>
            <w:tcMar>
              <w:top w:w="60" w:type="dxa"/>
              <w:left w:w="70" w:type="dxa"/>
              <w:bottom w:w="60" w:type="dxa"/>
              <w:right w:w="70" w:type="dxa"/>
            </w:tcMar>
            <w:vAlign w:val="center"/>
          </w:tcPr>
          <w:p w:rsidRPr="0071699D" w:rsidR="003433A9" w:rsidRDefault="00000000" w14:paraId="5AAD74AF" w14:textId="77777777">
            <w:pPr>
              <w:rPr>
                <w:sz w:val="20"/>
                <w:szCs w:val="28"/>
              </w:rPr>
            </w:pPr>
            <w:r w:rsidRPr="0071699D">
              <w:rPr>
                <w:b/>
                <w:color w:val="000000"/>
                <w:sz w:val="20"/>
                <w:szCs w:val="28"/>
              </w:rPr>
              <w:t xml:space="preserve">Thema</w:t>
            </w:r>
          </w:p>
        </w:tc>
        <w:tc>
          <w:tcPr>
            <w:tcW w:w="4762" w:type="dxa"/>
            <w:shd w:val="clear" w:color="auto" w:fill="D9EAF7"/>
            <w:tcMar>
              <w:top w:w="60" w:type="dxa"/>
              <w:left w:w="70" w:type="dxa"/>
              <w:bottom w:w="60" w:type="dxa"/>
              <w:right w:w="70" w:type="dxa"/>
            </w:tcMar>
            <w:vAlign w:val="center"/>
          </w:tcPr>
          <w:p w:rsidRPr="0071699D" w:rsidR="003433A9" w:rsidRDefault="00000000" w14:paraId="4B6247D2" w14:textId="77777777">
            <w:pPr>
              <w:rPr>
                <w:sz w:val="20"/>
                <w:szCs w:val="28"/>
              </w:rPr>
            </w:pPr>
            <w:r w:rsidRPr="0071699D">
              <w:rPr>
                <w:b/>
                <w:color w:val="000000"/>
                <w:sz w:val="20"/>
                <w:szCs w:val="28"/>
              </w:rPr>
              <w:t xml:space="preserve">Beispiele für zu behandelnde fachliche Probleme</w:t>
            </w:r>
          </w:p>
        </w:tc>
        <w:tc>
          <w:tcPr>
            <w:tcW w:w="2948" w:type="dxa"/>
            <w:shd w:val="clear" w:color="auto" w:fill="D9EAF7"/>
            <w:tcMar>
              <w:top w:w="60" w:type="dxa"/>
              <w:left w:w="70" w:type="dxa"/>
              <w:bottom w:w="60" w:type="dxa"/>
              <w:right w:w="70" w:type="dxa"/>
            </w:tcMar>
            <w:vAlign w:val="center"/>
          </w:tcPr>
          <w:p w:rsidRPr="0071699D" w:rsidR="003433A9" w:rsidRDefault="00000000" w14:paraId="146A32DC" w14:textId="77777777">
            <w:pPr>
              <w:rPr>
                <w:sz w:val="20"/>
                <w:szCs w:val="28"/>
              </w:rPr>
            </w:pPr>
            <w:r w:rsidRPr="0071699D">
              <w:rPr>
                <w:b/>
                <w:color w:val="000000"/>
                <w:sz w:val="20"/>
                <w:szCs w:val="28"/>
              </w:rPr>
              <w:t xml:space="preserve">Angestrebtes Ergebnis</w:t>
            </w:r>
          </w:p>
        </w:tc>
      </w:tr>
      <w:tr w:rsidRPr="0071699D" w:rsidR="003433A9" w14:paraId="6242FF09" w14:textId="77777777">
        <w:trPr>
          <w:jc w:val="center"/>
        </w:trPr>
        <w:tc>
          <w:tcPr>
            <w:tcW w:w="1928" w:type="dxa"/>
            <w:tcMar>
              <w:top w:w="60" w:type="dxa"/>
              <w:left w:w="70" w:type="dxa"/>
              <w:bottom w:w="60" w:type="dxa"/>
              <w:right w:w="70" w:type="dxa"/>
            </w:tcMar>
          </w:tcPr>
          <w:p w:rsidRPr="0071699D" w:rsidR="003433A9" w:rsidRDefault="00000000" w14:paraId="0109BD15" w14:textId="77777777">
            <w:pPr>
              <w:rPr>
                <w:sz w:val="20"/>
                <w:szCs w:val="28"/>
              </w:rPr>
            </w:pPr>
            <w:r w:rsidRPr="0071699D">
              <w:rPr>
                <w:color w:val="000000"/>
                <w:sz w:val="20"/>
                <w:szCs w:val="28"/>
              </w:rPr>
              <w:t xml:space="preserve">Geothermie</w:t>
            </w:r>
          </w:p>
        </w:tc>
        <w:tc>
          <w:tcPr>
            <w:tcW w:w="4762" w:type="dxa"/>
            <w:tcMar>
              <w:top w:w="60" w:type="dxa"/>
              <w:left w:w="70" w:type="dxa"/>
              <w:bottom w:w="60" w:type="dxa"/>
              <w:right w:w="70" w:type="dxa"/>
            </w:tcMar>
          </w:tcPr>
          <w:p w:rsidRPr="0071699D" w:rsidR="003433A9" w:rsidRDefault="00000000" w14:paraId="6DA7700B" w14:textId="77777777">
            <w:pPr>
              <w:rPr>
                <w:sz w:val="20"/>
                <w:szCs w:val="28"/>
              </w:rPr>
            </w:pPr>
            <w:r w:rsidRPr="0071699D">
              <w:rPr>
                <w:color w:val="000000"/>
                <w:sz w:val="20"/>
                <w:szCs w:val="28"/>
              </w:rPr>
              <w:t xml:space="preserve">Ein Projekt planen und bewilligen; nach der Realisierung die erwartete Leistung und den ROI überprüfen; die Auswirkungen auf das Grundwasser, den Untergrund oder benachbarte Infrastrukturen überwachen.</w:t>
            </w:r>
          </w:p>
        </w:tc>
        <w:tc>
          <w:tcPr>
            <w:tcW w:w="2948" w:type="dxa"/>
            <w:tcMar>
              <w:top w:w="60" w:type="dxa"/>
              <w:left w:w="70" w:type="dxa"/>
              <w:bottom w:w="60" w:type="dxa"/>
              <w:right w:w="70" w:type="dxa"/>
            </w:tcMar>
          </w:tcPr>
          <w:p w:rsidRPr="0071699D" w:rsidR="003433A9" w:rsidRDefault="00000000" w14:paraId="4B8256A6" w14:textId="77777777">
            <w:pPr>
              <w:rPr>
                <w:sz w:val="20"/>
                <w:szCs w:val="28"/>
              </w:rPr>
            </w:pPr>
            <w:r w:rsidRPr="0071699D">
              <w:rPr>
                <w:color w:val="000000"/>
                <w:sz w:val="20"/>
                <w:szCs w:val="28"/>
              </w:rPr>
              <w:t xml:space="preserve">Einen Ansatz testen, der es ermöglicht, Entscheidungen bezüglich einer geothermischen Anlage besser zu treffen, diese zu bewilligen und zu überwachen.</w:t>
            </w:r>
          </w:p>
        </w:tc>
      </w:tr>
      <w:tr w:rsidRPr="0071699D" w:rsidR="003433A9" w14:paraId="3BC52DDA" w14:textId="77777777">
        <w:trPr>
          <w:jc w:val="center"/>
        </w:trPr>
        <w:tc>
          <w:tcPr>
            <w:tcW w:w="1928" w:type="dxa"/>
            <w:tcMar>
              <w:top w:w="60" w:type="dxa"/>
              <w:left w:w="70" w:type="dxa"/>
              <w:bottom w:w="60" w:type="dxa"/>
              <w:right w:w="70" w:type="dxa"/>
            </w:tcMar>
          </w:tcPr>
          <w:p w:rsidRPr="0071699D" w:rsidR="003433A9" w:rsidRDefault="00000000" w14:paraId="3F3EE937" w14:textId="77777777">
            <w:pPr>
              <w:rPr>
                <w:sz w:val="20"/>
                <w:szCs w:val="28"/>
              </w:rPr>
            </w:pPr>
            <w:r w:rsidRPr="0071699D">
              <w:rPr>
                <w:color w:val="000000"/>
                <w:sz w:val="20"/>
                <w:szCs w:val="28"/>
              </w:rPr>
              <w:t xml:space="preserve">Unterirdische Infrastrukturen</w:t>
            </w:r>
          </w:p>
        </w:tc>
        <w:tc>
          <w:tcPr>
            <w:tcW w:w="4762" w:type="dxa"/>
            <w:tcMar>
              <w:top w:w="60" w:type="dxa"/>
              <w:left w:w="70" w:type="dxa"/>
              <w:bottom w:w="60" w:type="dxa"/>
              <w:right w:w="70" w:type="dxa"/>
            </w:tcMar>
          </w:tcPr>
          <w:p w:rsidRPr="0071699D" w:rsidR="003433A9" w:rsidRDefault="00000000" w14:paraId="6B85C0DD" w14:textId="77777777">
            <w:pPr>
              <w:rPr>
                <w:sz w:val="20"/>
                <w:szCs w:val="28"/>
              </w:rPr>
            </w:pPr>
            <w:r w:rsidRPr="0071699D">
              <w:rPr>
                <w:color w:val="000000"/>
                <w:sz w:val="20"/>
                <w:szCs w:val="28"/>
              </w:rPr>
              <w:t xml:space="preserve">Konflikte zwischen einer künftigen U-Bahn, einem Strassentunnel oder einem anderen Grossprojekt und Leitungsnetzen, Fundamenten, Stollen oder anderen Nutzungen des Untergrunds vorhersehen; den erforderlichen Platz reservieren.</w:t>
            </w:r>
          </w:p>
        </w:tc>
        <w:tc>
          <w:tcPr>
            <w:tcW w:w="2948" w:type="dxa"/>
            <w:tcMar>
              <w:top w:w="60" w:type="dxa"/>
              <w:left w:w="70" w:type="dxa"/>
              <w:bottom w:w="60" w:type="dxa"/>
              <w:right w:w="70" w:type="dxa"/>
            </w:tcMar>
          </w:tcPr>
          <w:p w:rsidRPr="0071699D" w:rsidR="003433A9" w:rsidRDefault="00000000" w14:paraId="0544CEFB" w14:textId="77777777">
            <w:pPr>
              <w:rPr>
                <w:sz w:val="20"/>
                <w:szCs w:val="28"/>
              </w:rPr>
            </w:pPr>
            <w:r w:rsidRPr="0071699D">
              <w:rPr>
                <w:color w:val="000000"/>
                <w:sz w:val="20"/>
                <w:szCs w:val="28"/>
              </w:rPr>
              <w:t xml:space="preserve">Einen Ansatz testen, der es ermöglicht, Konflikte vorwegzunehmen und Projekte sowie Akteure frühzeitig zu koordinieren.</w:t>
            </w:r>
          </w:p>
        </w:tc>
      </w:tr>
    </w:tbl>
    <w:p w:rsidRPr="0071699D" w:rsidR="005D2870" w:rsidRDefault="005D2870" w14:paraId="167CE6A7" w14:textId="77777777">
      <w:pPr>
        <w:pStyle w:val="Titre1"/>
        <w:spacing w:before="120" w:after="60"/>
        <w:rPr>
          <w:rFonts w:ascii="Arial" w:hAnsi="Arial" w:eastAsia="Arial" w:cstheme="minorBidi"/>
          <w:b w:val="0"/>
          <w:color w:val="000000"/>
          <w:sz w:val="19"/>
          <w:szCs w:val="22"/>
        </w:rPr>
      </w:pPr>
    </w:p>
    <w:p w:rsidRPr="0071699D" w:rsidR="003433A9" w:rsidRDefault="00000000" w14:paraId="50A96211" w14:textId="77777777">
      <w:pPr>
        <w:pStyle w:val="Titre1"/>
        <w:spacing w:before="120" w:after="60"/>
      </w:pPr>
      <w:r w:rsidRPr="0071699D">
        <w:rPr>
          <w:rFonts w:ascii="Arial" w:hAnsi="Arial"/>
        </w:rPr>
        <w:t xml:space="preserve">5. Was es bedeutet, ein Pilotkanton zu sein</w:t>
      </w:r>
    </w:p>
    <w:p w:rsidRPr="0071699D" w:rsidR="003433A9" w:rsidRDefault="00000000" w14:paraId="0D24185F" w14:textId="77777777">
      <w:pPr>
        <w:spacing w:after="80" w:line="240" w:lineRule="auto"/>
        <w:rPr>
          <w:bCs/>
        </w:rPr>
      </w:pPr>
      <w:r w:rsidRPr="0071699D">
        <w:rPr>
          <w:bCs/>
          <w:color w:val="000000"/>
        </w:rPr>
        <w:t xml:space="preserve">Der Pilotkanton muss weder eine Lösung noch ein bereits fertiggestelltes Dossier vorlegen. Seine Hauptaufgabe besteht darin, einen konkreten fachlichen Bedarf einzubringen, am </w:t>
      </w:r>
      <w:r w:rsidRPr="0071699D" w:rsidR="00CE5316">
        <w:rPr>
          <w:bCs/>
          <w:color w:val="000000"/>
        </w:rPr>
        <w:t xml:space="preserve">POC</w:t>
      </w:r>
      <w:r w:rsidRPr="0071699D">
        <w:rPr>
          <w:bCs/>
          <w:color w:val="000000"/>
        </w:rPr>
        <w:t xml:space="preserve"> teilzunehmen </w:t>
      </w:r>
      <w:r w:rsidRPr="0071699D">
        <w:rPr>
          <w:bCs/>
          <w:color w:val="000000"/>
        </w:rPr>
        <w:t xml:space="preserve">und die vorgeschlagenen Lösungen zu bewerten.</w:t>
      </w:r>
    </w:p>
    <w:tbl>
      <w:tblPr>
        <w:tblStyle w:val="Grilledutableau"/>
        <w:tblW w:w="0" w:type="auto"/>
        <w:jc w:val="center"/>
        <w:tblLook w:val="04a0"/>
      </w:tblPr>
      <w:tblGrid>
        <w:gridCol w:w="4706"/>
        <w:gridCol w:w="4706"/>
      </w:tblGrid>
      <w:tr w:rsidRPr="0071699D" w:rsidR="003433A9" w14:paraId="1B122D94" w14:textId="77777777">
        <w:trPr>
          <w:jc w:val="center"/>
        </w:trPr>
        <w:tc>
          <w:tcPr>
            <w:tcW w:w="4706" w:type="dxa"/>
            <w:shd w:val="clear" w:color="auto" w:fill="D9EAF7"/>
            <w:tcMar>
              <w:top w:w="60" w:type="dxa"/>
              <w:left w:w="70" w:type="dxa"/>
              <w:bottom w:w="60" w:type="dxa"/>
              <w:right w:w="70" w:type="dxa"/>
            </w:tcMar>
            <w:vAlign w:val="center"/>
          </w:tcPr>
          <w:p w:rsidRPr="0071699D" w:rsidR="003433A9" w:rsidRDefault="00000000" w14:paraId="3CC7A118" w14:textId="77777777">
            <w:pPr>
              <w:rPr>
                <w:sz w:val="20"/>
                <w:szCs w:val="28"/>
              </w:rPr>
            </w:pPr>
            <w:r w:rsidRPr="0071699D">
              <w:rPr>
                <w:b/>
                <w:color w:val="000000"/>
                <w:sz w:val="20"/>
                <w:szCs w:val="28"/>
              </w:rPr>
              <w:lastRenderedPageBreak/>
            </w:r>
            <w:r w:rsidRPr="0071699D">
              <w:rPr>
                <w:b/>
                <w:color w:val="000000"/>
                <w:sz w:val="20"/>
                <w:szCs w:val="28"/>
              </w:rPr>
              <w:t xml:space="preserve">Der Pilotkanton bringt Folgendes ein</w:t>
            </w:r>
          </w:p>
        </w:tc>
        <w:tc>
          <w:tcPr>
            <w:tcW w:w="4706" w:type="dxa"/>
            <w:shd w:val="clear" w:color="auto" w:fill="D9EAF7"/>
            <w:tcMar>
              <w:top w:w="60" w:type="dxa"/>
              <w:left w:w="70" w:type="dxa"/>
              <w:bottom w:w="60" w:type="dxa"/>
              <w:right w:w="70" w:type="dxa"/>
            </w:tcMar>
            <w:vAlign w:val="center"/>
          </w:tcPr>
          <w:p w:rsidRPr="0071699D" w:rsidR="003433A9" w:rsidRDefault="00000000" w14:paraId="517BF27B" w14:textId="77777777">
            <w:pPr>
              <w:rPr>
                <w:sz w:val="20"/>
                <w:szCs w:val="28"/>
              </w:rPr>
            </w:pPr>
            <w:r w:rsidRPr="0071699D">
              <w:rPr>
                <w:b/>
                <w:color w:val="000000"/>
                <w:sz w:val="20"/>
                <w:szCs w:val="28"/>
              </w:rPr>
              <w:t xml:space="preserve">Der POC bietet dem Kanton</w:t>
            </w:r>
          </w:p>
        </w:tc>
      </w:tr>
      <w:tr w:rsidRPr="0071699D" w:rsidR="003433A9" w14:paraId="27C63AD6" w14:textId="77777777">
        <w:trPr>
          <w:jc w:val="center"/>
        </w:trPr>
        <w:tc>
          <w:tcPr>
            <w:tcW w:w="4706" w:type="dxa"/>
            <w:tcMar>
              <w:top w:w="60" w:type="dxa"/>
              <w:left w:w="70" w:type="dxa"/>
              <w:bottom w:w="60" w:type="dxa"/>
              <w:right w:w="70" w:type="dxa"/>
            </w:tcMar>
          </w:tcPr>
          <w:p w:rsidRPr="0071699D" w:rsidR="003433A9" w:rsidRDefault="00000000" w14:paraId="236B58E4" w14:textId="77777777">
            <w:pPr>
              <w:rPr>
                <w:sz w:val="20"/>
                <w:szCs w:val="28"/>
              </w:rPr>
            </w:pPr>
            <w:r w:rsidRPr="0071699D">
              <w:rPr>
                <w:color w:val="000000"/>
                <w:sz w:val="20"/>
                <w:szCs w:val="28"/>
              </w:rPr>
              <w:t xml:space="preserve">ein konkretes fachliches Problem und ein erwartetes Ergebnis;</w:t>
            </w:r>
          </w:p>
        </w:tc>
        <w:tc>
          <w:tcPr>
            <w:tcW w:w="4706" w:type="dxa"/>
            <w:tcMar>
              <w:top w:w="60" w:type="dxa"/>
              <w:left w:w="70" w:type="dxa"/>
              <w:bottom w:w="60" w:type="dxa"/>
              <w:right w:w="70" w:type="dxa"/>
            </w:tcMar>
          </w:tcPr>
          <w:p w:rsidRPr="0071699D" w:rsidR="003433A9" w:rsidRDefault="00000000" w14:paraId="683DD94D" w14:textId="77777777">
            <w:pPr>
              <w:rPr>
                <w:sz w:val="20"/>
                <w:szCs w:val="28"/>
              </w:rPr>
            </w:pPr>
            <w:r w:rsidRPr="0071699D">
              <w:rPr>
                <w:color w:val="000000"/>
                <w:sz w:val="20"/>
                <w:szCs w:val="28"/>
              </w:rPr>
              <w:t xml:space="preserve">eine dedizierte Projektorganisation und einen Lenkungsausschuss </w:t>
            </w:r>
            <w:r w:rsidRPr="0071699D">
              <w:rPr>
                <w:color w:val="000000"/>
                <w:sz w:val="20"/>
                <w:szCs w:val="28"/>
              </w:rPr>
              <w:t xml:space="preserve">mit mehreren Partnern</w:t>
            </w:r>
            <w:r w:rsidRPr="0071699D">
              <w:rPr>
                <w:color w:val="000000"/>
                <w:sz w:val="20"/>
                <w:szCs w:val="28"/>
              </w:rPr>
              <w:t xml:space="preserve">;</w:t>
            </w:r>
          </w:p>
        </w:tc>
      </w:tr>
      <w:tr w:rsidRPr="0071699D" w:rsidR="003433A9" w14:paraId="65EB4D23" w14:textId="77777777">
        <w:trPr>
          <w:jc w:val="center"/>
        </w:trPr>
        <w:tc>
          <w:tcPr>
            <w:tcW w:w="4706" w:type="dxa"/>
            <w:tcMar>
              <w:top w:w="60" w:type="dxa"/>
              <w:left w:w="70" w:type="dxa"/>
              <w:bottom w:w="60" w:type="dxa"/>
              <w:right w:w="70" w:type="dxa"/>
            </w:tcMar>
          </w:tcPr>
          <w:p w:rsidRPr="0071699D" w:rsidR="003433A9" w:rsidRDefault="00000000" w14:paraId="7ACBF1BD" w14:textId="77777777">
            <w:pPr>
              <w:rPr>
                <w:sz w:val="20"/>
                <w:szCs w:val="28"/>
              </w:rPr>
            </w:pPr>
            <w:r w:rsidRPr="0071699D">
              <w:rPr>
                <w:color w:val="000000"/>
                <w:sz w:val="20"/>
                <w:szCs w:val="28"/>
              </w:rPr>
              <w:t xml:space="preserve">einen Umfang oder eine Situation </w:t>
            </w:r>
            <w:r w:rsidRPr="0071699D" w:rsidR="00CE5316">
              <w:rPr>
                <w:color w:val="000000"/>
                <w:sz w:val="20"/>
                <w:szCs w:val="28"/>
              </w:rPr>
              <w:t xml:space="preserve">für den POC</w:t>
            </w:r>
            <w:r w:rsidRPr="0071699D">
              <w:rPr>
                <w:color w:val="000000"/>
                <w:sz w:val="20"/>
                <w:szCs w:val="28"/>
              </w:rPr>
              <w:t xml:space="preserve">;</w:t>
            </w:r>
          </w:p>
        </w:tc>
        <w:tc>
          <w:tcPr>
            <w:tcW w:w="4706" w:type="dxa"/>
            <w:tcMar>
              <w:top w:w="60" w:type="dxa"/>
              <w:left w:w="70" w:type="dxa"/>
              <w:bottom w:w="60" w:type="dxa"/>
              <w:right w:w="70" w:type="dxa"/>
            </w:tcMar>
          </w:tcPr>
          <w:p w:rsidRPr="0071699D" w:rsidR="003433A9" w:rsidRDefault="00000000" w14:paraId="7D05E33B" w14:textId="77777777">
            <w:pPr>
              <w:rPr>
                <w:sz w:val="20"/>
                <w:szCs w:val="28"/>
              </w:rPr>
            </w:pPr>
            <w:r w:rsidRPr="0071699D">
              <w:rPr>
                <w:color w:val="000000"/>
                <w:sz w:val="20"/>
                <w:szCs w:val="28"/>
              </w:rPr>
              <w:t xml:space="preserve">Austausch mit anderen Kantonen, Fachkonferenzen und interessierten Partnern;</w:t>
            </w:r>
          </w:p>
        </w:tc>
      </w:tr>
      <w:tr w:rsidRPr="0071699D" w:rsidR="003433A9" w14:paraId="49DE429E" w14:textId="77777777">
        <w:trPr>
          <w:jc w:val="center"/>
        </w:trPr>
        <w:tc>
          <w:tcPr>
            <w:tcW w:w="4706" w:type="dxa"/>
            <w:tcMar>
              <w:top w:w="60" w:type="dxa"/>
              <w:left w:w="70" w:type="dxa"/>
              <w:bottom w:w="60" w:type="dxa"/>
              <w:right w:w="70" w:type="dxa"/>
            </w:tcMar>
          </w:tcPr>
          <w:p w:rsidRPr="0071699D" w:rsidR="003433A9" w:rsidRDefault="00000000" w14:paraId="0EFB178D" w14:textId="77777777">
            <w:pPr>
              <w:rPr>
                <w:sz w:val="20"/>
                <w:szCs w:val="28"/>
              </w:rPr>
            </w:pPr>
            <w:r w:rsidRPr="0071699D">
              <w:rPr>
                <w:color w:val="000000"/>
                <w:sz w:val="20"/>
                <w:szCs w:val="28"/>
              </w:rPr>
              <w:t xml:space="preserve">einen Fachreferenten und einen Geoinformationsreferenten;</w:t>
            </w:r>
          </w:p>
        </w:tc>
        <w:tc>
          <w:tcPr>
            <w:tcW w:w="4706" w:type="dxa"/>
            <w:tcMar>
              <w:top w:w="60" w:type="dxa"/>
              <w:left w:w="70" w:type="dxa"/>
              <w:bottom w:w="60" w:type="dxa"/>
              <w:right w:w="70" w:type="dxa"/>
            </w:tcMar>
          </w:tcPr>
          <w:p w:rsidRPr="0071699D" w:rsidR="003433A9" w:rsidRDefault="00000000" w14:paraId="51C33BE9" w14:textId="77777777">
            <w:pPr>
              <w:rPr>
                <w:sz w:val="20"/>
                <w:szCs w:val="28"/>
              </w:rPr>
            </w:pPr>
            <w:r w:rsidRPr="0071699D">
              <w:rPr>
                <w:color w:val="000000"/>
                <w:sz w:val="20"/>
                <w:szCs w:val="28"/>
              </w:rPr>
              <w:t xml:space="preserve">die gemeinsame Nutzung von Kompetenzen, Methoden, Zeit und externer Unterstützung;</w:t>
            </w:r>
          </w:p>
        </w:tc>
      </w:tr>
      <w:tr w:rsidRPr="0071699D" w:rsidR="003433A9" w14:paraId="3928660E" w14:textId="77777777">
        <w:trPr>
          <w:jc w:val="center"/>
        </w:trPr>
        <w:tc>
          <w:tcPr>
            <w:tcW w:w="4706" w:type="dxa"/>
            <w:tcMar>
              <w:top w:w="60" w:type="dxa"/>
              <w:left w:w="70" w:type="dxa"/>
              <w:bottom w:w="60" w:type="dxa"/>
              <w:right w:w="70" w:type="dxa"/>
            </w:tcMar>
          </w:tcPr>
          <w:p w:rsidRPr="0071699D" w:rsidR="003433A9" w:rsidRDefault="00000000" w14:paraId="6EAE9398" w14:textId="77777777">
            <w:pPr>
              <w:rPr>
                <w:sz w:val="20"/>
                <w:szCs w:val="28"/>
              </w:rPr>
            </w:pPr>
            <w:r w:rsidRPr="0071699D">
              <w:rPr>
                <w:color w:val="000000"/>
                <w:sz w:val="20"/>
                <w:szCs w:val="28"/>
              </w:rPr>
              <w:t xml:space="preserve">Teilnahme an Workshops, Tests und Validierungen;</w:t>
            </w:r>
          </w:p>
        </w:tc>
        <w:tc>
          <w:tcPr>
            <w:tcW w:w="4706" w:type="dxa"/>
            <w:tcMar>
              <w:top w:w="60" w:type="dxa"/>
              <w:left w:w="70" w:type="dxa"/>
              <w:bottom w:w="60" w:type="dxa"/>
              <w:right w:w="70" w:type="dxa"/>
            </w:tcMar>
          </w:tcPr>
          <w:p w:rsidRPr="0071699D" w:rsidR="003433A9" w:rsidRDefault="00000000" w14:paraId="3A611326" w14:textId="77777777">
            <w:pPr>
              <w:rPr>
                <w:sz w:val="20"/>
                <w:szCs w:val="28"/>
              </w:rPr>
            </w:pPr>
            <w:r w:rsidRPr="0071699D">
              <w:rPr>
                <w:color w:val="000000"/>
                <w:sz w:val="20"/>
                <w:szCs w:val="28"/>
              </w:rPr>
              <w:t xml:space="preserve">erprobte Lösungen und wiederverwendbare Ergebnisse für die eigenen Bedürfnisse.</w:t>
            </w:r>
          </w:p>
        </w:tc>
      </w:tr>
    </w:tbl>
    <w:p w:rsidRPr="0071699D" w:rsidR="003433A9" w:rsidRDefault="003433A9" w14:paraId="5DE00B57" w14:textId="77777777">
      <w:pPr>
        <w:spacing w:after="0"/>
      </w:pPr>
    </w:p>
    <w:p w:rsidRPr="0071699D" w:rsidR="003433A9" w:rsidRDefault="00000000" w14:paraId="771FE3CA" w14:textId="77777777">
      <w:pPr>
        <w:pStyle w:val="Titre1"/>
        <w:spacing w:before="120" w:after="60"/>
      </w:pPr>
      <w:r w:rsidRPr="0071699D">
        <w:rPr>
          <w:rFonts w:ascii="Arial" w:hAnsi="Arial"/>
        </w:rPr>
        <w:t xml:space="preserve">6. Vorgeschlagene Organisation</w:t>
      </w:r>
    </w:p>
    <w:p w:rsidRPr="0071699D" w:rsidR="003433A9" w:rsidRDefault="00000000" w14:paraId="1D72BEC3" w14:textId="77777777">
      <w:pPr>
        <w:spacing w:after="80" w:line="240" w:lineRule="auto"/>
      </w:pPr>
      <w:r w:rsidRPr="0071699D">
        <w:rPr>
          <w:color w:val="000000"/>
        </w:rPr>
        <w:t xml:space="preserve">Verantwortlicher für die SGS-Massnahme ist Laurent Niggeler. </w:t>
      </w:r>
      <w:r w:rsidRPr="0071699D">
        <w:rPr>
          <w:color w:val="000000"/>
        </w:rPr>
        <w:t xml:space="preserve">Es wird </w:t>
      </w:r>
      <w:r w:rsidRPr="0071699D">
        <w:rPr>
          <w:color w:val="000000"/>
        </w:rPr>
        <w:t xml:space="preserve">ein Lenkungsausschuss </w:t>
      </w:r>
      <w:r w:rsidRPr="0071699D">
        <w:rPr>
          <w:color w:val="000000"/>
        </w:rPr>
        <w:t xml:space="preserve">mit Vertretern aller Partner </w:t>
      </w:r>
      <w:r w:rsidRPr="0071699D">
        <w:rPr>
          <w:color w:val="000000"/>
        </w:rPr>
        <w:t xml:space="preserve">eingerichtet, um die Rahmenbedingungen festzulegen, Entscheidungen zu treffen und die Ergebnisse zu validieren.</w:t>
      </w:r>
    </w:p>
    <w:tbl>
      <w:tblPr>
        <w:tblStyle w:val="Grilledutableau"/>
        <w:tblW w:w="0" w:type="auto"/>
        <w:jc w:val="center"/>
        <w:tblLook w:val="04a0"/>
      </w:tblPr>
      <w:tblGrid>
        <w:gridCol w:w="2835"/>
        <w:gridCol w:w="6576"/>
      </w:tblGrid>
      <w:tr w:rsidRPr="0071699D" w:rsidR="003433A9" w14:paraId="64073068" w14:textId="77777777">
        <w:trPr>
          <w:jc w:val="center"/>
        </w:trPr>
        <w:tc>
          <w:tcPr>
            <w:tcW w:w="2835" w:type="dxa"/>
            <w:shd w:val="clear" w:color="auto" w:fill="D9EAF7"/>
            <w:tcMar>
              <w:top w:w="60" w:type="dxa"/>
              <w:left w:w="70" w:type="dxa"/>
              <w:bottom w:w="60" w:type="dxa"/>
              <w:right w:w="70" w:type="dxa"/>
            </w:tcMar>
            <w:vAlign w:val="center"/>
          </w:tcPr>
          <w:p w:rsidRPr="0071699D" w:rsidR="003433A9" w:rsidRDefault="00000000" w14:paraId="560CF46A" w14:textId="77777777">
            <w:pPr>
              <w:rPr>
                <w:sz w:val="20"/>
                <w:szCs w:val="28"/>
              </w:rPr>
            </w:pPr>
            <w:r w:rsidRPr="0071699D">
              <w:rPr>
                <w:b/>
                <w:color w:val="000000"/>
                <w:sz w:val="20"/>
                <w:szCs w:val="28"/>
              </w:rPr>
              <w:t xml:space="preserve">Akteur</w:t>
            </w:r>
          </w:p>
        </w:tc>
        <w:tc>
          <w:tcPr>
            <w:tcW w:w="6576" w:type="dxa"/>
            <w:shd w:val="clear" w:color="auto" w:fill="D9EAF7"/>
            <w:tcMar>
              <w:top w:w="60" w:type="dxa"/>
              <w:left w:w="70" w:type="dxa"/>
              <w:bottom w:w="60" w:type="dxa"/>
              <w:right w:w="70" w:type="dxa"/>
            </w:tcMar>
            <w:vAlign w:val="center"/>
          </w:tcPr>
          <w:p w:rsidRPr="0071699D" w:rsidR="003433A9" w:rsidRDefault="00000000" w14:paraId="4A095B7A" w14:textId="77777777">
            <w:pPr>
              <w:rPr>
                <w:sz w:val="20"/>
                <w:szCs w:val="28"/>
              </w:rPr>
            </w:pPr>
            <w:r w:rsidRPr="0071699D">
              <w:rPr>
                <w:b/>
                <w:color w:val="000000"/>
                <w:sz w:val="20"/>
                <w:szCs w:val="28"/>
              </w:rPr>
              <w:t xml:space="preserve">Zusammenfassung der Rolle</w:t>
            </w:r>
          </w:p>
        </w:tc>
      </w:tr>
      <w:tr w:rsidRPr="0071699D" w:rsidR="003433A9" w14:paraId="38891760" w14:textId="77777777">
        <w:trPr>
          <w:jc w:val="center"/>
        </w:trPr>
        <w:tc>
          <w:tcPr>
            <w:tcW w:w="2835" w:type="dxa"/>
            <w:tcMar>
              <w:top w:w="60" w:type="dxa"/>
              <w:left w:w="70" w:type="dxa"/>
              <w:bottom w:w="60" w:type="dxa"/>
              <w:right w:w="70" w:type="dxa"/>
            </w:tcMar>
          </w:tcPr>
          <w:p w:rsidRPr="0071699D" w:rsidR="003433A9" w:rsidRDefault="00000000" w14:paraId="02D904DD" w14:textId="77777777">
            <w:pPr>
              <w:rPr>
                <w:sz w:val="20"/>
                <w:szCs w:val="28"/>
              </w:rPr>
            </w:pPr>
            <w:r w:rsidRPr="0071699D">
              <w:rPr>
                <w:color w:val="000000"/>
                <w:sz w:val="20"/>
                <w:szCs w:val="28"/>
              </w:rPr>
              <w:t xml:space="preserve">Verantwortlicher für die SGS-Massnahme – L. Niggeler</w:t>
            </w:r>
          </w:p>
        </w:tc>
        <w:tc>
          <w:tcPr>
            <w:tcW w:w="6576" w:type="dxa"/>
            <w:tcMar>
              <w:top w:w="60" w:type="dxa"/>
              <w:left w:w="70" w:type="dxa"/>
              <w:bottom w:w="60" w:type="dxa"/>
              <w:right w:w="70" w:type="dxa"/>
            </w:tcMar>
          </w:tcPr>
          <w:p w:rsidRPr="0071699D" w:rsidR="003433A9" w:rsidRDefault="00000000" w14:paraId="5A9C4828" w14:textId="77777777">
            <w:pPr>
              <w:rPr>
                <w:sz w:val="20"/>
                <w:szCs w:val="28"/>
              </w:rPr>
            </w:pPr>
            <w:r w:rsidRPr="0071699D">
              <w:rPr>
                <w:color w:val="000000"/>
                <w:sz w:val="20"/>
                <w:szCs w:val="28"/>
              </w:rPr>
              <w:t xml:space="preserve">Leitung der Massnahme, allgemeine Koordination und Kontakt zur SGS.</w:t>
            </w:r>
          </w:p>
        </w:tc>
      </w:tr>
      <w:tr w:rsidRPr="0071699D" w:rsidR="003433A9" w14:paraId="6E66A036" w14:textId="77777777">
        <w:trPr>
          <w:jc w:val="center"/>
        </w:trPr>
        <w:tc>
          <w:tcPr>
            <w:tcW w:w="2835" w:type="dxa"/>
            <w:tcMar>
              <w:top w:w="60" w:type="dxa"/>
              <w:left w:w="70" w:type="dxa"/>
              <w:bottom w:w="60" w:type="dxa"/>
              <w:right w:w="70" w:type="dxa"/>
            </w:tcMar>
          </w:tcPr>
          <w:p w:rsidRPr="0071699D" w:rsidR="003433A9" w:rsidRDefault="00000000" w14:paraId="7E529D7B" w14:textId="77777777">
            <w:pPr>
              <w:rPr>
                <w:sz w:val="20"/>
                <w:szCs w:val="28"/>
              </w:rPr>
            </w:pPr>
            <w:r w:rsidRPr="0071699D">
              <w:rPr>
                <w:color w:val="000000"/>
                <w:sz w:val="20"/>
                <w:szCs w:val="28"/>
              </w:rPr>
              <w:t xml:space="preserve">Lenkungsausschuss mit </w:t>
            </w:r>
            <w:r w:rsidRPr="0071699D">
              <w:rPr>
                <w:color w:val="000000"/>
                <w:sz w:val="20"/>
                <w:szCs w:val="28"/>
              </w:rPr>
              <w:t xml:space="preserve">mehreren Partnern</w:t>
            </w:r>
          </w:p>
        </w:tc>
        <w:tc>
          <w:tcPr>
            <w:tcW w:w="6576" w:type="dxa"/>
            <w:tcMar>
              <w:top w:w="60" w:type="dxa"/>
              <w:left w:w="70" w:type="dxa"/>
              <w:bottom w:w="60" w:type="dxa"/>
              <w:right w:w="70" w:type="dxa"/>
            </w:tcMar>
          </w:tcPr>
          <w:p w:rsidRPr="0071699D" w:rsidR="003433A9" w:rsidRDefault="00000000" w14:paraId="42706F32" w14:textId="77777777">
            <w:pPr>
              <w:rPr>
                <w:sz w:val="20"/>
                <w:szCs w:val="28"/>
              </w:rPr>
            </w:pPr>
            <w:r w:rsidRPr="0071699D">
              <w:rPr>
                <w:color w:val="000000"/>
                <w:sz w:val="20"/>
                <w:szCs w:val="28"/>
              </w:rPr>
              <w:t xml:space="preserve">KGK/DTAP/BPUK, Pilotkantone, Fachkonferenzen und betroffene Akteure des Bundes: Rahmenbedingungen, Abwägungen, Überwachung und Validierung.</w:t>
            </w:r>
          </w:p>
        </w:tc>
      </w:tr>
      <w:tr w:rsidRPr="0071699D" w:rsidR="003433A9" w14:paraId="56B2FD3D" w14:textId="77777777">
        <w:trPr>
          <w:jc w:val="center"/>
        </w:trPr>
        <w:tc>
          <w:tcPr>
            <w:tcW w:w="2835" w:type="dxa"/>
            <w:tcMar>
              <w:top w:w="60" w:type="dxa"/>
              <w:left w:w="70" w:type="dxa"/>
              <w:bottom w:w="60" w:type="dxa"/>
              <w:right w:w="70" w:type="dxa"/>
            </w:tcMar>
          </w:tcPr>
          <w:p w:rsidRPr="0071699D" w:rsidR="003433A9" w:rsidRDefault="00000000" w14:paraId="721D29A8" w14:textId="77777777">
            <w:pPr>
              <w:rPr>
                <w:sz w:val="20"/>
                <w:szCs w:val="28"/>
              </w:rPr>
            </w:pPr>
            <w:r w:rsidRPr="0071699D">
              <w:rPr>
                <w:color w:val="000000"/>
                <w:sz w:val="20"/>
                <w:szCs w:val="28"/>
              </w:rPr>
              <w:t xml:space="preserve">Pilotkantone</w:t>
            </w:r>
          </w:p>
        </w:tc>
        <w:tc>
          <w:tcPr>
            <w:tcW w:w="6576" w:type="dxa"/>
            <w:tcMar>
              <w:top w:w="60" w:type="dxa"/>
              <w:left w:w="70" w:type="dxa"/>
              <w:bottom w:w="60" w:type="dxa"/>
              <w:right w:w="70" w:type="dxa"/>
            </w:tcMar>
          </w:tcPr>
          <w:p w:rsidRPr="0071699D" w:rsidR="003433A9" w:rsidRDefault="00000000" w14:paraId="63D3FD8D" w14:textId="77777777">
            <w:pPr>
              <w:rPr>
                <w:sz w:val="20"/>
                <w:szCs w:val="28"/>
              </w:rPr>
            </w:pPr>
            <w:r w:rsidRPr="0071699D">
              <w:rPr>
                <w:color w:val="000000"/>
                <w:sz w:val="20"/>
                <w:szCs w:val="28"/>
              </w:rPr>
              <w:t xml:space="preserve">Formulierung der fachlichen Anforderungen, Bereitstellung eines Testfalls, Teilnahme am Pilotversuch</w:t>
            </w:r>
            <w:r w:rsidRPr="0071699D" w:rsidR="00CE5316">
              <w:rPr>
                <w:color w:val="000000"/>
                <w:sz w:val="20"/>
                <w:szCs w:val="28"/>
              </w:rPr>
              <w:t xml:space="preserve">, Bereitstellung von Daten </w:t>
            </w:r>
            <w:r w:rsidRPr="0071699D">
              <w:rPr>
                <w:color w:val="000000"/>
                <w:sz w:val="20"/>
                <w:szCs w:val="28"/>
              </w:rPr>
              <w:t xml:space="preserve">und Validierung des Nutzens der Ergebnisse.</w:t>
            </w:r>
          </w:p>
        </w:tc>
      </w:tr>
      <w:tr w:rsidRPr="0071699D" w:rsidR="003433A9" w14:paraId="5731740B" w14:textId="77777777">
        <w:trPr>
          <w:jc w:val="center"/>
        </w:trPr>
        <w:tc>
          <w:tcPr>
            <w:tcW w:w="2835" w:type="dxa"/>
            <w:tcMar>
              <w:top w:w="60" w:type="dxa"/>
              <w:left w:w="70" w:type="dxa"/>
              <w:bottom w:w="60" w:type="dxa"/>
              <w:right w:w="70" w:type="dxa"/>
            </w:tcMar>
          </w:tcPr>
          <w:p w:rsidRPr="0071699D" w:rsidR="003433A9" w:rsidRDefault="00000000" w14:paraId="2BA9E008" w14:textId="77777777">
            <w:pPr>
              <w:rPr>
                <w:sz w:val="20"/>
                <w:szCs w:val="28"/>
              </w:rPr>
            </w:pPr>
            <w:r w:rsidRPr="0071699D">
              <w:rPr>
                <w:color w:val="000000"/>
                <w:sz w:val="20"/>
                <w:szCs w:val="28"/>
              </w:rPr>
              <w:t xml:space="preserve">Projektleitung / Beauftragter</w:t>
            </w:r>
          </w:p>
        </w:tc>
        <w:tc>
          <w:tcPr>
            <w:tcW w:w="6576" w:type="dxa"/>
            <w:tcMar>
              <w:top w:w="60" w:type="dxa"/>
              <w:left w:w="70" w:type="dxa"/>
              <w:bottom w:w="60" w:type="dxa"/>
              <w:right w:w="70" w:type="dxa"/>
            </w:tcMar>
          </w:tcPr>
          <w:p w:rsidRPr="0071699D" w:rsidR="003433A9" w:rsidRDefault="00000000" w14:paraId="2F0468B3" w14:textId="77777777">
            <w:pPr>
              <w:rPr>
                <w:sz w:val="20"/>
                <w:szCs w:val="28"/>
              </w:rPr>
            </w:pPr>
            <w:r w:rsidRPr="0071699D">
              <w:rPr>
                <w:color w:val="000000"/>
                <w:sz w:val="20"/>
                <w:szCs w:val="28"/>
              </w:rPr>
              <w:t xml:space="preserve">Methodische Unterstützung, Moderation, Analysen, MVP, Dokumentation und Schlussbericht.</w:t>
            </w:r>
          </w:p>
        </w:tc>
      </w:tr>
    </w:tbl>
    <w:p w:rsidRPr="0071699D" w:rsidR="003433A9" w:rsidRDefault="003433A9" w14:paraId="1F3D9BBF" w14:textId="77777777">
      <w:pPr>
        <w:spacing w:after="0"/>
      </w:pPr>
    </w:p>
    <w:p w:rsidRPr="0071699D" w:rsidR="003433A9" w:rsidRDefault="00000000" w14:paraId="198CA862" w14:textId="77777777">
      <w:pPr>
        <w:pStyle w:val="Titre1"/>
        <w:spacing w:before="120" w:after="60"/>
      </w:pPr>
      <w:r w:rsidRPr="0071699D">
        <w:rPr>
          <w:rFonts w:ascii="Arial" w:hAnsi="Arial"/>
        </w:rPr>
        <w:t xml:space="preserve">7. Finanzierung und Kostenteilung</w:t>
      </w:r>
    </w:p>
    <w:p w:rsidRPr="0071699D" w:rsidR="003433A9" w:rsidRDefault="00000000" w14:paraId="442481B5" w14:textId="77777777">
      <w:pPr>
        <w:spacing w:after="80" w:line="240" w:lineRule="auto"/>
      </w:pPr>
      <w:r w:rsidRPr="0071699D">
        <w:t xml:space="preserve">Das PA2027 der SGS umfasst die Massnahme «POC zu Geodaten des Untergrunds» mit einem beantragten Budget von CHF 150’000.–. Zudem ist vorgesehen, im Budget 2027 der KGK einen Beitrag von CHF 25’000.– einzustellen, der der Generalversammlung der KGK vom 25. Februar 2027 vorgelegt wird.</w:t>
      </w:r>
    </w:p>
    <w:p w:rsidRPr="0071699D" w:rsidR="003433A9" w:rsidRDefault="00000000" w14:paraId="4790C8E2" w14:textId="77777777">
      <w:pPr>
        <w:spacing w:after="80" w:line="240" w:lineRule="auto"/>
      </w:pPr>
      <w:r w:rsidRPr="0071699D">
        <w:t xml:space="preserve">Die Arbeitstage der öffentlichen Akteure stellen nicht in Rechnung gestellte Sachleistungen dar. Eine finanzielle Beteiligung der Pilotkantone an den externen Mandaten muss noch mit den Beteiligten geklärt werden [Modalitäten noch zu bestätigen].</w:t>
      </w:r>
    </w:p>
    <w:p w:rsidRPr="0071699D" w:rsidR="003433A9" w:rsidRDefault="00000000" w14:paraId="18774E8F" w14:textId="77777777">
      <w:pPr>
        <w:spacing w:after="80" w:line="240" w:lineRule="auto"/>
        <w:rPr>
          <w:bCs/>
          <w:color w:val="000000"/>
        </w:rPr>
      </w:pPr>
      <w:r w:rsidRPr="0071699D">
        <w:rPr>
          <w:bCs/>
          <w:color w:val="000000"/>
        </w:rPr>
        <w:t xml:space="preserve">Der POC muss zudem die Verhältnismässigkeit der eingesetzten Mittel sowie den wirtschaftlichen und operativen Mehrwert des Vorhabens beurteilen.</w:t>
      </w:r>
    </w:p>
    <w:p w:rsidRPr="0071699D" w:rsidR="005D2870" w:rsidRDefault="005D2870" w14:paraId="340D903A" w14:textId="77777777">
      <w:pPr>
        <w:spacing w:after="80" w:line="240" w:lineRule="auto"/>
        <w:rPr>
          <w:bCs/>
        </w:rPr>
      </w:pPr>
    </w:p>
    <w:p w:rsidRPr="0071699D" w:rsidR="003433A9" w:rsidRDefault="00000000" w14:paraId="0762D777" w14:textId="77777777">
      <w:pPr>
        <w:pStyle w:val="Titre1"/>
        <w:spacing w:before="120" w:after="60"/>
      </w:pPr>
      <w:r w:rsidRPr="0071699D">
        <w:rPr>
          <w:rFonts w:ascii="Arial" w:hAnsi="Arial"/>
        </w:rPr>
        <w:t xml:space="preserve">8. Zeitplan</w:t>
      </w:r>
    </w:p>
    <w:p w:rsidRPr="0071699D" w:rsidR="000F6977" w:rsidRDefault="00000000" w14:paraId="75F0B443" w14:textId="77777777">
      <w:r w:rsidRPr="0071699D">
        <w:t xml:space="preserve">Der nachstehende Zeitplan enthält die nächsten Schritte ab dem Start der Umfrage bei den Pilotkantonen.</w:t>
      </w:r>
    </w:p>
    <w:tbl>
      <w:tblPr>
        <w:tblStyle w:val="Grilledutableau"/>
        <w:tblW w:w="0" w:type="auto"/>
        <w:jc w:val="center"/>
        <w:tblLook w:val="04a0"/>
      </w:tblPr>
      <w:tblGrid>
        <w:gridCol w:w="3515"/>
        <w:gridCol w:w="2381"/>
        <w:gridCol w:w="3515"/>
      </w:tblGrid>
      <w:tr w:rsidRPr="0071699D" w:rsidR="003433A9" w14:paraId="2BE81F0F" w14:textId="77777777">
        <w:trPr>
          <w:jc w:val="center"/>
        </w:trPr>
        <w:tc>
          <w:tcPr>
            <w:tcW w:w="3515" w:type="dxa"/>
            <w:shd w:val="clear" w:color="auto" w:fill="D9EAF7"/>
            <w:tcMar>
              <w:top w:w="60" w:type="dxa"/>
              <w:left w:w="70" w:type="dxa"/>
              <w:bottom w:w="60" w:type="dxa"/>
              <w:right w:w="70" w:type="dxa"/>
            </w:tcMar>
            <w:vAlign w:val="center"/>
          </w:tcPr>
          <w:p w:rsidRPr="0071699D" w:rsidR="003433A9" w:rsidRDefault="00000000" w14:paraId="2E406BD9" w14:textId="77777777">
            <w:pPr>
              <w:rPr>
                <w:sz w:val="22"/>
                <w:szCs w:val="20"/>
              </w:rPr>
            </w:pPr>
            <w:r w:rsidRPr="0071699D">
              <w:rPr>
                <w:b/>
                <w:sz w:val="22"/>
                <w:szCs w:val="20"/>
              </w:rPr>
              <w:t xml:space="preserve">Etappe</w:t>
            </w:r>
          </w:p>
        </w:tc>
        <w:tc>
          <w:tcPr>
            <w:tcW w:w="2381" w:type="dxa"/>
            <w:shd w:val="clear" w:color="auto" w:fill="D9EAF7"/>
            <w:tcMar>
              <w:top w:w="60" w:type="dxa"/>
              <w:left w:w="70" w:type="dxa"/>
              <w:bottom w:w="60" w:type="dxa"/>
              <w:right w:w="70" w:type="dxa"/>
            </w:tcMar>
            <w:vAlign w:val="center"/>
          </w:tcPr>
          <w:p w:rsidRPr="0071699D" w:rsidR="003433A9" w:rsidRDefault="00000000" w14:paraId="787620E5" w14:textId="77777777">
            <w:pPr>
              <w:rPr>
                <w:sz w:val="22"/>
                <w:szCs w:val="20"/>
              </w:rPr>
            </w:pPr>
            <w:r w:rsidRPr="0071699D">
              <w:rPr>
                <w:b/>
                <w:sz w:val="22"/>
                <w:szCs w:val="20"/>
              </w:rPr>
              <w:t xml:space="preserve">Zeitraum</w:t>
            </w:r>
          </w:p>
        </w:tc>
        <w:tc>
          <w:tcPr>
            <w:tcW w:w="3515" w:type="dxa"/>
            <w:shd w:val="clear" w:color="auto" w:fill="D9EAF7"/>
            <w:tcMar>
              <w:top w:w="60" w:type="dxa"/>
              <w:left w:w="70" w:type="dxa"/>
              <w:bottom w:w="60" w:type="dxa"/>
              <w:right w:w="70" w:type="dxa"/>
            </w:tcMar>
            <w:vAlign w:val="center"/>
          </w:tcPr>
          <w:p w:rsidRPr="0071699D" w:rsidR="003433A9" w:rsidRDefault="00000000" w14:paraId="66D8F2D1" w14:textId="77777777">
            <w:pPr>
              <w:rPr>
                <w:sz w:val="22"/>
                <w:szCs w:val="20"/>
              </w:rPr>
            </w:pPr>
            <w:r w:rsidRPr="0071699D">
              <w:rPr>
                <w:b/>
                <w:sz w:val="22"/>
                <w:szCs w:val="20"/>
              </w:rPr>
              <w:t xml:space="preserve">Ergebnis</w:t>
            </w:r>
          </w:p>
        </w:tc>
      </w:tr>
      <w:tr w:rsidRPr="0071699D" w:rsidR="003433A9" w14:paraId="09F8587A" w14:textId="77777777">
        <w:trPr>
          <w:jc w:val="center"/>
        </w:trPr>
        <w:tc>
          <w:tcPr>
            <w:tcW w:w="3515" w:type="dxa"/>
            <w:tcMar>
              <w:top w:w="60" w:type="dxa"/>
              <w:left w:w="70" w:type="dxa"/>
              <w:bottom w:w="60" w:type="dxa"/>
              <w:right w:w="70" w:type="dxa"/>
            </w:tcMar>
          </w:tcPr>
          <w:p w:rsidRPr="0071699D" w:rsidR="003433A9" w:rsidRDefault="00000000" w14:paraId="02FC41D8" w14:textId="77777777">
            <w:pPr>
              <w:rPr>
                <w:sz w:val="22"/>
                <w:szCs w:val="20"/>
              </w:rPr>
            </w:pPr>
            <w:r w:rsidRPr="0071699D">
              <w:rPr>
                <w:sz w:val="22"/>
                <w:szCs w:val="20"/>
              </w:rPr>
              <w:t xml:space="preserve">Umfrage in den Pilotkantonen</w:t>
            </w:r>
          </w:p>
        </w:tc>
        <w:tc>
          <w:tcPr>
            <w:tcW w:w="2381" w:type="dxa"/>
            <w:tcMar>
              <w:top w:w="60" w:type="dxa"/>
              <w:left w:w="70" w:type="dxa"/>
              <w:bottom w:w="60" w:type="dxa"/>
              <w:right w:w="70" w:type="dxa"/>
            </w:tcMar>
          </w:tcPr>
          <w:p w:rsidRPr="0071699D" w:rsidR="003433A9" w:rsidRDefault="0071699D" w14:paraId="2276A235" w14:textId="32CDE6EB">
            <w:pPr>
              <w:rPr>
                <w:sz w:val="22"/>
                <w:szCs w:val="20"/>
              </w:rPr>
            </w:pPr>
            <w:r w:rsidRPr="0071699D">
              <w:rPr>
                <w:sz w:val="22"/>
                <w:szCs w:val="20"/>
              </w:rPr>
              <w:t xml:space="preserve">September</w:t>
            </w:r>
            <w:r w:rsidRPr="0071699D" w:rsidR="00000000">
              <w:rPr>
                <w:sz w:val="22"/>
                <w:szCs w:val="20"/>
              </w:rPr>
              <w:t xml:space="preserve"> 2026</w:t>
            </w:r>
          </w:p>
        </w:tc>
        <w:tc>
          <w:tcPr>
            <w:tcW w:w="3515" w:type="dxa"/>
            <w:tcMar>
              <w:top w:w="60" w:type="dxa"/>
              <w:left w:w="70" w:type="dxa"/>
              <w:bottom w:w="60" w:type="dxa"/>
              <w:right w:w="70" w:type="dxa"/>
            </w:tcMar>
          </w:tcPr>
          <w:p w:rsidRPr="0071699D" w:rsidR="003433A9" w:rsidRDefault="00000000" w14:paraId="3C39A193" w14:textId="77777777">
            <w:pPr>
              <w:rPr>
                <w:sz w:val="22"/>
                <w:szCs w:val="20"/>
              </w:rPr>
            </w:pPr>
            <w:r w:rsidRPr="0071699D">
              <w:rPr>
                <w:sz w:val="22"/>
                <w:szCs w:val="20"/>
              </w:rPr>
              <w:t xml:space="preserve">Ermittlung der interessierten Kantone und ihrer Themenbereiche.</w:t>
            </w:r>
          </w:p>
        </w:tc>
      </w:tr>
      <w:tr w:rsidRPr="0071699D" w:rsidR="003433A9" w14:paraId="6A6369E6" w14:textId="77777777">
        <w:trPr>
          <w:jc w:val="center"/>
        </w:trPr>
        <w:tc>
          <w:tcPr>
            <w:tcW w:w="3515" w:type="dxa"/>
            <w:tcMar>
              <w:top w:w="60" w:type="dxa"/>
              <w:left w:w="70" w:type="dxa"/>
              <w:bottom w:w="60" w:type="dxa"/>
              <w:right w:w="70" w:type="dxa"/>
            </w:tcMar>
          </w:tcPr>
          <w:p w:rsidRPr="0071699D" w:rsidR="003433A9" w:rsidRDefault="00000000" w14:paraId="1766EC28" w14:textId="77777777">
            <w:pPr>
              <w:rPr>
                <w:sz w:val="22"/>
                <w:szCs w:val="20"/>
              </w:rPr>
            </w:pPr>
            <w:r w:rsidRPr="0071699D">
              <w:rPr>
                <w:sz w:val="22"/>
                <w:szCs w:val="20"/>
              </w:rPr>
              <w:t xml:space="preserve">Rahmenbedingungen mit den interessierten Kantonen festlegen</w:t>
            </w:r>
          </w:p>
        </w:tc>
        <w:tc>
          <w:tcPr>
            <w:tcW w:w="2381" w:type="dxa"/>
            <w:tcMar>
              <w:top w:w="60" w:type="dxa"/>
              <w:left w:w="70" w:type="dxa"/>
              <w:bottom w:w="60" w:type="dxa"/>
              <w:right w:w="70" w:type="dxa"/>
            </w:tcMar>
          </w:tcPr>
          <w:p w:rsidRPr="0071699D" w:rsidR="003433A9" w:rsidRDefault="0071699D" w14:paraId="627E77F8" w14:textId="3983866D">
            <w:pPr>
              <w:rPr>
                <w:sz w:val="22"/>
                <w:szCs w:val="20"/>
              </w:rPr>
            </w:pPr>
            <w:r w:rsidRPr="0071699D">
              <w:rPr>
                <w:sz w:val="22"/>
                <w:szCs w:val="20"/>
              </w:rPr>
              <w:t xml:space="preserve">Oktober</w:t>
            </w:r>
            <w:r w:rsidRPr="0071699D" w:rsidR="00000000">
              <w:rPr>
                <w:sz w:val="22"/>
                <w:szCs w:val="20"/>
              </w:rPr>
              <w:t xml:space="preserve"> 2026</w:t>
            </w:r>
          </w:p>
        </w:tc>
        <w:tc>
          <w:tcPr>
            <w:tcW w:w="3515" w:type="dxa"/>
            <w:tcMar>
              <w:top w:w="60" w:type="dxa"/>
              <w:left w:w="70" w:type="dxa"/>
              <w:bottom w:w="60" w:type="dxa"/>
              <w:right w:w="70" w:type="dxa"/>
            </w:tcMar>
          </w:tcPr>
          <w:p w:rsidRPr="0071699D" w:rsidR="003433A9" w:rsidRDefault="00000000" w14:paraId="28CD6333" w14:textId="77777777">
            <w:pPr>
              <w:rPr>
                <w:sz w:val="22"/>
                <w:szCs w:val="20"/>
              </w:rPr>
            </w:pPr>
            <w:r w:rsidRPr="0071699D">
              <w:rPr>
                <w:sz w:val="22"/>
                <w:szCs w:val="20"/>
              </w:rPr>
              <w:t xml:space="preserve">Konkrete fachliche Problemstellung, erwartetes Ergebnis und Bedingungen für </w:t>
            </w:r>
            <w:r w:rsidRPr="0071699D">
              <w:rPr>
                <w:sz w:val="22"/>
                <w:szCs w:val="20"/>
              </w:rPr>
              <w:t xml:space="preserve">die Teilnahme am «</w:t>
            </w:r>
            <w:r w:rsidRPr="0071699D">
              <w:rPr>
                <w:sz w:val="22"/>
                <w:szCs w:val="20"/>
              </w:rPr>
              <w:lastRenderedPageBreak/>
            </w:r>
            <w:r w:rsidRPr="0071699D">
              <w:rPr>
                <w:sz w:val="22"/>
                <w:szCs w:val="20"/>
              </w:rPr>
              <w:t xml:space="preserve"> » festgelegt.</w:t>
            </w:r>
          </w:p>
        </w:tc>
      </w:tr>
      <w:tr w:rsidRPr="0071699D" w:rsidR="003433A9" w14:paraId="345F51FD" w14:textId="77777777">
        <w:trPr>
          <w:jc w:val="center"/>
        </w:trPr>
        <w:tc>
          <w:tcPr>
            <w:tcW w:w="3515" w:type="dxa"/>
            <w:tcMar>
              <w:top w:w="60" w:type="dxa"/>
              <w:left w:w="70" w:type="dxa"/>
              <w:bottom w:w="60" w:type="dxa"/>
              <w:right w:w="70" w:type="dxa"/>
            </w:tcMar>
          </w:tcPr>
          <w:p w:rsidRPr="0071699D" w:rsidR="003433A9" w:rsidRDefault="00000000" w14:paraId="02E29C9C" w14:textId="77777777">
            <w:pPr>
              <w:rPr>
                <w:sz w:val="22"/>
                <w:szCs w:val="20"/>
              </w:rPr>
            </w:pPr>
            <w:r w:rsidRPr="0071699D">
              <w:rPr>
                <w:sz w:val="22"/>
                <w:szCs w:val="20"/>
              </w:rPr>
              <w:lastRenderedPageBreak/>
            </w:r>
            <w:r w:rsidRPr="0071699D">
              <w:rPr>
                <w:sz w:val="22"/>
                <w:szCs w:val="20"/>
              </w:rPr>
              <w:t xml:space="preserve">Konsolidierung des POC-Dossiers</w:t>
            </w:r>
          </w:p>
        </w:tc>
        <w:tc>
          <w:tcPr>
            <w:tcW w:w="2381" w:type="dxa"/>
            <w:tcMar>
              <w:top w:w="60" w:type="dxa"/>
              <w:left w:w="70" w:type="dxa"/>
              <w:bottom w:w="60" w:type="dxa"/>
              <w:right w:w="70" w:type="dxa"/>
            </w:tcMar>
          </w:tcPr>
          <w:p w:rsidRPr="0071699D" w:rsidR="003433A9" w:rsidRDefault="0071699D" w14:paraId="4A9ED068" w14:textId="264E5077">
            <w:pPr>
              <w:rPr>
                <w:sz w:val="22"/>
                <w:szCs w:val="20"/>
              </w:rPr>
            </w:pPr>
            <w:r w:rsidRPr="0071699D" w:rsidR="00000000">
              <w:rPr>
                <w:sz w:val="22"/>
                <w:szCs w:val="20"/>
              </w:rPr>
              <w:t xml:space="preserve">November 2026</w:t>
            </w:r>
          </w:p>
        </w:tc>
        <w:tc>
          <w:tcPr>
            <w:tcW w:w="3515" w:type="dxa"/>
            <w:tcMar>
              <w:top w:w="60" w:type="dxa"/>
              <w:left w:w="70" w:type="dxa"/>
              <w:bottom w:w="60" w:type="dxa"/>
              <w:right w:w="70" w:type="dxa"/>
            </w:tcMar>
          </w:tcPr>
          <w:p w:rsidRPr="0071699D" w:rsidR="003433A9" w:rsidRDefault="00000000" w14:paraId="49AE076A" w14:textId="77777777">
            <w:pPr>
              <w:rPr>
                <w:sz w:val="22"/>
                <w:szCs w:val="20"/>
              </w:rPr>
            </w:pPr>
            <w:r w:rsidRPr="0071699D">
              <w:rPr>
                <w:sz w:val="22"/>
                <w:szCs w:val="20"/>
              </w:rPr>
              <w:t xml:space="preserve">Pilotkantone, Projektumfang, Organisation und Finanzierung festgelegt.</w:t>
            </w:r>
          </w:p>
        </w:tc>
      </w:tr>
      <w:tr w:rsidRPr="0071699D" w:rsidR="003433A9" w14:paraId="54A9D3E7" w14:textId="77777777">
        <w:trPr>
          <w:jc w:val="center"/>
        </w:trPr>
        <w:tc>
          <w:tcPr>
            <w:tcW w:w="3515" w:type="dxa"/>
            <w:tcMar>
              <w:top w:w="60" w:type="dxa"/>
              <w:left w:w="70" w:type="dxa"/>
              <w:bottom w:w="60" w:type="dxa"/>
              <w:right w:w="70" w:type="dxa"/>
            </w:tcMar>
          </w:tcPr>
          <w:p w:rsidRPr="0071699D" w:rsidR="003433A9" w:rsidRDefault="00000000" w14:paraId="47D920A4" w14:textId="77777777">
            <w:pPr>
              <w:rPr>
                <w:sz w:val="22"/>
                <w:szCs w:val="20"/>
              </w:rPr>
            </w:pPr>
            <w:r w:rsidRPr="0071699D">
              <w:rPr>
                <w:sz w:val="22"/>
                <w:szCs w:val="20"/>
              </w:rPr>
              <w:t xml:space="preserve">Validierung durch die DTAP</w:t>
            </w:r>
          </w:p>
        </w:tc>
        <w:tc>
          <w:tcPr>
            <w:tcW w:w="2381" w:type="dxa"/>
            <w:tcMar>
              <w:top w:w="60" w:type="dxa"/>
              <w:left w:w="70" w:type="dxa"/>
              <w:bottom w:w="60" w:type="dxa"/>
              <w:right w:w="70" w:type="dxa"/>
            </w:tcMar>
          </w:tcPr>
          <w:p w:rsidRPr="0071699D" w:rsidR="003433A9" w:rsidRDefault="00000000" w14:paraId="6FC60339" w14:textId="77777777">
            <w:pPr>
              <w:rPr>
                <w:sz w:val="22"/>
                <w:szCs w:val="20"/>
              </w:rPr>
            </w:pPr>
            <w:r w:rsidRPr="0071699D">
              <w:rPr>
                <w:sz w:val="22"/>
                <w:szCs w:val="20"/>
              </w:rPr>
              <w:t xml:space="preserve">27. November 2026</w:t>
            </w:r>
          </w:p>
        </w:tc>
        <w:tc>
          <w:tcPr>
            <w:tcW w:w="3515" w:type="dxa"/>
            <w:tcMar>
              <w:top w:w="60" w:type="dxa"/>
              <w:left w:w="70" w:type="dxa"/>
              <w:bottom w:w="60" w:type="dxa"/>
              <w:right w:w="70" w:type="dxa"/>
            </w:tcMar>
          </w:tcPr>
          <w:p w:rsidRPr="0071699D" w:rsidR="003433A9" w:rsidRDefault="00000000" w14:paraId="1A76A522" w14:textId="77777777">
            <w:pPr>
              <w:rPr>
                <w:sz w:val="22"/>
                <w:szCs w:val="20"/>
              </w:rPr>
            </w:pPr>
            <w:r w:rsidRPr="0071699D">
              <w:rPr>
                <w:sz w:val="22"/>
                <w:szCs w:val="20"/>
              </w:rPr>
              <w:t xml:space="preserve">Entscheid über den Start des POC 2027.</w:t>
            </w:r>
          </w:p>
        </w:tc>
      </w:tr>
      <w:tr w:rsidRPr="0071699D" w:rsidR="003433A9" w14:paraId="67E3E16D" w14:textId="77777777">
        <w:trPr>
          <w:jc w:val="center"/>
        </w:trPr>
        <w:tc>
          <w:tcPr>
            <w:tcW w:w="3515" w:type="dxa"/>
            <w:tcMar>
              <w:top w:w="60" w:type="dxa"/>
              <w:left w:w="70" w:type="dxa"/>
              <w:bottom w:w="60" w:type="dxa"/>
              <w:right w:w="70" w:type="dxa"/>
            </w:tcMar>
          </w:tcPr>
          <w:p w:rsidRPr="0071699D" w:rsidR="003433A9" w:rsidRDefault="00000000" w14:paraId="12333ADC" w14:textId="77777777">
            <w:pPr>
              <w:rPr>
                <w:sz w:val="22"/>
                <w:szCs w:val="20"/>
              </w:rPr>
            </w:pPr>
            <w:r w:rsidRPr="0071699D">
              <w:rPr>
                <w:sz w:val="22"/>
                <w:szCs w:val="20"/>
              </w:rPr>
              <w:t xml:space="preserve">Genehmigung des Budgets PA2027 SGS</w:t>
            </w:r>
          </w:p>
        </w:tc>
        <w:tc>
          <w:tcPr>
            <w:tcW w:w="2381" w:type="dxa"/>
            <w:tcMar>
              <w:top w:w="60" w:type="dxa"/>
              <w:left w:w="70" w:type="dxa"/>
              <w:bottom w:w="60" w:type="dxa"/>
              <w:right w:w="70" w:type="dxa"/>
            </w:tcMar>
          </w:tcPr>
          <w:p w:rsidRPr="0071699D" w:rsidR="003433A9" w:rsidRDefault="00000000" w14:paraId="5265B9A7" w14:textId="77777777">
            <w:pPr>
              <w:rPr>
                <w:sz w:val="22"/>
                <w:szCs w:val="20"/>
              </w:rPr>
            </w:pPr>
            <w:r w:rsidRPr="0071699D">
              <w:rPr>
                <w:sz w:val="22"/>
                <w:szCs w:val="20"/>
              </w:rPr>
              <w:t xml:space="preserve">Ende Dezember 2026</w:t>
            </w:r>
          </w:p>
        </w:tc>
        <w:tc>
          <w:tcPr>
            <w:tcW w:w="3515" w:type="dxa"/>
            <w:tcMar>
              <w:top w:w="60" w:type="dxa"/>
              <w:left w:w="70" w:type="dxa"/>
              <w:bottom w:w="60" w:type="dxa"/>
              <w:right w:w="70" w:type="dxa"/>
            </w:tcMar>
          </w:tcPr>
          <w:p w:rsidRPr="0071699D" w:rsidR="003433A9" w:rsidRDefault="00000000" w14:paraId="23900A32" w14:textId="77777777">
            <w:pPr>
              <w:rPr>
                <w:sz w:val="22"/>
                <w:szCs w:val="20"/>
              </w:rPr>
            </w:pPr>
            <w:r w:rsidRPr="0071699D">
              <w:rPr>
                <w:sz w:val="22"/>
                <w:szCs w:val="20"/>
              </w:rPr>
              <w:t xml:space="preserve">Entscheid über das beantragte Budget für die POC-Massnahme «Untergrund».</w:t>
            </w:r>
          </w:p>
        </w:tc>
      </w:tr>
      <w:tr w:rsidRPr="0071699D" w:rsidR="003433A9" w14:paraId="0595DF7D" w14:textId="77777777">
        <w:trPr>
          <w:jc w:val="center"/>
        </w:trPr>
        <w:tc>
          <w:tcPr>
            <w:tcW w:w="3515" w:type="dxa"/>
            <w:tcMar>
              <w:top w:w="60" w:type="dxa"/>
              <w:left w:w="70" w:type="dxa"/>
              <w:bottom w:w="60" w:type="dxa"/>
              <w:right w:w="70" w:type="dxa"/>
            </w:tcMar>
          </w:tcPr>
          <w:p w:rsidRPr="0071699D" w:rsidR="003433A9" w:rsidRDefault="00000000" w14:paraId="2C4BF475" w14:textId="77777777">
            <w:pPr>
              <w:rPr>
                <w:sz w:val="22"/>
                <w:szCs w:val="20"/>
              </w:rPr>
            </w:pPr>
            <w:r w:rsidRPr="0071699D">
              <w:rPr>
                <w:sz w:val="22"/>
                <w:szCs w:val="20"/>
              </w:rPr>
              <w:t xml:space="preserve">Vorbereitung des Starts</w:t>
            </w:r>
          </w:p>
        </w:tc>
        <w:tc>
          <w:tcPr>
            <w:tcW w:w="2381" w:type="dxa"/>
            <w:tcMar>
              <w:top w:w="60" w:type="dxa"/>
              <w:left w:w="70" w:type="dxa"/>
              <w:bottom w:w="60" w:type="dxa"/>
              <w:right w:w="70" w:type="dxa"/>
            </w:tcMar>
          </w:tcPr>
          <w:p w:rsidRPr="0071699D" w:rsidR="003433A9" w:rsidRDefault="00000000" w14:paraId="78EDE885" w14:textId="77777777">
            <w:pPr>
              <w:rPr>
                <w:sz w:val="22"/>
                <w:szCs w:val="20"/>
              </w:rPr>
            </w:pPr>
            <w:r w:rsidRPr="0071699D">
              <w:rPr>
                <w:sz w:val="22"/>
                <w:szCs w:val="20"/>
              </w:rPr>
              <w:t xml:space="preserve">Januar–Februar 2027</w:t>
            </w:r>
          </w:p>
        </w:tc>
        <w:tc>
          <w:tcPr>
            <w:tcW w:w="3515" w:type="dxa"/>
            <w:tcMar>
              <w:top w:w="60" w:type="dxa"/>
              <w:left w:w="70" w:type="dxa"/>
              <w:bottom w:w="60" w:type="dxa"/>
              <w:right w:w="70" w:type="dxa"/>
            </w:tcMar>
          </w:tcPr>
          <w:p w:rsidRPr="0071699D" w:rsidR="003433A9" w:rsidRDefault="00000000" w14:paraId="59FE231C" w14:textId="77777777">
            <w:pPr>
              <w:rPr>
                <w:sz w:val="22"/>
                <w:szCs w:val="20"/>
              </w:rPr>
            </w:pPr>
            <w:r w:rsidRPr="0071699D">
              <w:rPr>
                <w:sz w:val="22"/>
                <w:szCs w:val="20"/>
              </w:rPr>
              <w:t xml:space="preserve">Operative Organisation und Projektstruktur stehen fest.</w:t>
            </w:r>
          </w:p>
        </w:tc>
      </w:tr>
      <w:tr w:rsidRPr="0071699D" w:rsidR="003433A9" w14:paraId="71AE695D" w14:textId="77777777">
        <w:trPr>
          <w:jc w:val="center"/>
        </w:trPr>
        <w:tc>
          <w:tcPr>
            <w:tcW w:w="3515" w:type="dxa"/>
            <w:tcMar>
              <w:top w:w="60" w:type="dxa"/>
              <w:left w:w="70" w:type="dxa"/>
              <w:bottom w:w="60" w:type="dxa"/>
              <w:right w:w="70" w:type="dxa"/>
            </w:tcMar>
          </w:tcPr>
          <w:p w:rsidRPr="0071699D" w:rsidR="003433A9" w:rsidRDefault="00000000" w14:paraId="61AB6A9E" w14:textId="77777777">
            <w:pPr>
              <w:rPr>
                <w:sz w:val="22"/>
                <w:szCs w:val="20"/>
              </w:rPr>
            </w:pPr>
            <w:r w:rsidRPr="0071699D">
              <w:rPr>
                <w:sz w:val="22"/>
                <w:szCs w:val="20"/>
              </w:rPr>
              <w:t xml:space="preserve">Budget KGK – AG</w:t>
            </w:r>
          </w:p>
        </w:tc>
        <w:tc>
          <w:tcPr>
            <w:tcW w:w="2381" w:type="dxa"/>
            <w:tcMar>
              <w:top w:w="60" w:type="dxa"/>
              <w:left w:w="70" w:type="dxa"/>
              <w:bottom w:w="60" w:type="dxa"/>
              <w:right w:w="70" w:type="dxa"/>
            </w:tcMar>
          </w:tcPr>
          <w:p w:rsidRPr="0071699D" w:rsidR="003433A9" w:rsidRDefault="00000000" w14:paraId="08260FAF" w14:textId="77777777">
            <w:pPr>
              <w:rPr>
                <w:sz w:val="22"/>
                <w:szCs w:val="20"/>
              </w:rPr>
            </w:pPr>
            <w:r w:rsidRPr="0071699D">
              <w:rPr>
                <w:sz w:val="22"/>
                <w:szCs w:val="20"/>
              </w:rPr>
              <w:t xml:space="preserve">25. Februar 2027</w:t>
            </w:r>
          </w:p>
        </w:tc>
        <w:tc>
          <w:tcPr>
            <w:tcW w:w="3515" w:type="dxa"/>
            <w:tcMar>
              <w:top w:w="60" w:type="dxa"/>
              <w:left w:w="70" w:type="dxa"/>
              <w:bottom w:w="60" w:type="dxa"/>
              <w:right w:w="70" w:type="dxa"/>
            </w:tcMar>
          </w:tcPr>
          <w:p w:rsidRPr="0071699D" w:rsidR="003433A9" w:rsidRDefault="00000000" w14:paraId="37346FB6" w14:textId="77777777">
            <w:pPr>
              <w:rPr>
                <w:sz w:val="22"/>
                <w:szCs w:val="20"/>
              </w:rPr>
            </w:pPr>
            <w:r w:rsidRPr="0071699D">
              <w:rPr>
                <w:sz w:val="22"/>
                <w:szCs w:val="20"/>
              </w:rPr>
              <w:t xml:space="preserve">Genehmigung des KGK-Beitrags von CHF 25’000.– für das Budget 2027.</w:t>
            </w:r>
          </w:p>
        </w:tc>
      </w:tr>
      <w:tr w:rsidRPr="0071699D" w:rsidR="000F6977" w14:paraId="7D41E044" w14:textId="77777777">
        <w:trPr>
          <w:jc w:val="center"/>
        </w:trPr>
        <w:tc>
          <w:tcPr>
            <w:tcW w:w="3515" w:type="dxa"/>
          </w:tcPr>
          <w:p w:rsidRPr="0071699D" w:rsidR="000F6977" w:rsidRDefault="00000000" w14:paraId="4B0D033B" w14:textId="77777777">
            <w:pPr>
              <w:rPr>
                <w:sz w:val="22"/>
                <w:szCs w:val="20"/>
              </w:rPr>
            </w:pPr>
            <w:r w:rsidRPr="0071699D">
              <w:rPr>
                <w:sz w:val="22"/>
                <w:szCs w:val="20"/>
              </w:rPr>
              <w:t xml:space="preserve">POC-Testphase</w:t>
            </w:r>
          </w:p>
        </w:tc>
        <w:tc>
          <w:tcPr>
            <w:tcW w:w="2381" w:type="dxa"/>
          </w:tcPr>
          <w:p w:rsidRPr="0071699D" w:rsidR="000F6977" w:rsidRDefault="00000000" w14:paraId="4D41BE62" w14:textId="77777777">
            <w:pPr>
              <w:rPr>
                <w:sz w:val="22"/>
                <w:szCs w:val="20"/>
              </w:rPr>
            </w:pPr>
            <w:r w:rsidRPr="0071699D">
              <w:rPr>
                <w:sz w:val="22"/>
                <w:szCs w:val="20"/>
              </w:rPr>
              <w:t xml:space="preserve">2027</w:t>
            </w:r>
          </w:p>
        </w:tc>
        <w:tc>
          <w:tcPr>
            <w:tcW w:w="3515" w:type="dxa"/>
          </w:tcPr>
          <w:p w:rsidRPr="0071699D" w:rsidR="000F6977" w:rsidRDefault="00000000" w14:paraId="6E31882C" w14:textId="77777777">
            <w:pPr>
              <w:rPr>
                <w:sz w:val="22"/>
                <w:szCs w:val="20"/>
              </w:rPr>
            </w:pPr>
            <w:r w:rsidRPr="0071699D">
              <w:rPr>
                <w:sz w:val="22"/>
                <w:szCs w:val="20"/>
              </w:rPr>
              <w:t xml:space="preserve">POC, Auswertung und Vorschläge für das weitere Vorgehen.</w:t>
            </w:r>
          </w:p>
        </w:tc>
      </w:tr>
    </w:tbl>
    <w:p w:rsidRPr="0071699D" w:rsidR="003433A9" w:rsidRDefault="003433A9" w14:paraId="63457A46" w14:textId="77777777">
      <w:pPr>
        <w:spacing w:after="0"/>
      </w:pPr>
    </w:p>
    <w:p w:rsidRPr="0071699D" w:rsidR="003433A9" w:rsidRDefault="00000000" w14:paraId="7B70CD15" w14:textId="77777777">
      <w:pPr>
        <w:pStyle w:val="Titre1"/>
        <w:spacing w:before="120" w:after="60"/>
      </w:pPr>
      <w:r w:rsidRPr="0071699D">
        <w:rPr>
          <w:rFonts w:ascii="Arial" w:hAnsi="Arial"/>
        </w:rPr>
        <w:t xml:space="preserve">9. Hauptfragen der Umfrage</w:t>
      </w:r>
    </w:p>
    <w:p w:rsidRPr="0071699D" w:rsidR="003433A9" w:rsidRDefault="00000000" w14:paraId="31788FEC" w14:textId="77777777">
      <w:pPr>
        <w:pStyle w:val="Listepuces"/>
        <w:spacing w:after="20" w:line="240" w:lineRule="auto"/>
      </w:pPr>
      <w:bookmarkStart w:name="_Hlk240538230" w:id="0"/>
      <w:r w:rsidRPr="0071699D">
        <w:rPr>
          <w:color w:val="000000"/>
        </w:rPr>
        <w:t xml:space="preserve">Ist Ihr Kanton daran interessiert, als Pilotkanton am POC 2027 teilzunehmen?</w:t>
      </w:r>
    </w:p>
    <w:p w:rsidRPr="0071699D" w:rsidR="003433A9" w:rsidRDefault="00000000" w14:paraId="79361CC9" w14:textId="77777777">
      <w:pPr>
        <w:pStyle w:val="Listepuces"/>
        <w:spacing w:after="20" w:line="240" w:lineRule="auto"/>
      </w:pPr>
      <w:r w:rsidRPr="0071699D">
        <w:rPr>
          <w:color w:val="000000"/>
        </w:rPr>
        <w:t xml:space="preserve">Zu welchem Thema: Geothermie oder unterirdische Infrastrukturen?</w:t>
      </w:r>
    </w:p>
    <w:p w:rsidRPr="0071699D" w:rsidR="003433A9" w:rsidRDefault="00000000" w14:paraId="2BFB32DF" w14:textId="77777777">
      <w:pPr>
        <w:pStyle w:val="Listepuces"/>
        <w:spacing w:after="20" w:line="240" w:lineRule="auto"/>
      </w:pPr>
      <w:r w:rsidRPr="0071699D">
        <w:rPr>
          <w:color w:val="000000"/>
        </w:rPr>
        <w:t xml:space="preserve">Welches konkrete fachliche Problem möchten Sie angehen und welches Ergebnis erwarten Sie vom POC?</w:t>
      </w:r>
    </w:p>
    <w:p w:rsidRPr="0071699D" w:rsidR="003433A9" w:rsidRDefault="00000000" w14:paraId="5EDB658F" w14:textId="77777777">
      <w:pPr>
        <w:pStyle w:val="Listepuces"/>
        <w:spacing w:after="20" w:line="240" w:lineRule="auto"/>
      </w:pPr>
      <w:r w:rsidRPr="0071699D">
        <w:rPr>
          <w:color w:val="000000"/>
        </w:rPr>
        <w:t xml:space="preserve">Wer </w:t>
      </w:r>
      <w:r w:rsidRPr="0071699D" w:rsidR="005D2870">
        <w:rPr>
          <w:color w:val="000000"/>
        </w:rPr>
        <w:t xml:space="preserve">wären </w:t>
      </w:r>
      <w:r w:rsidRPr="0071699D">
        <w:rPr>
          <w:color w:val="000000"/>
        </w:rPr>
        <w:t xml:space="preserve">die Ansprechpartner aus den Bereichen Fachwesen und Geoinformation </w:t>
      </w:r>
      <w:r w:rsidRPr="0071699D" w:rsidR="00CE5316">
        <w:rPr>
          <w:color w:val="000000"/>
        </w:rPr>
        <w:t xml:space="preserve">für die Teilnahme am POC</w:t>
      </w:r>
      <w:r w:rsidRPr="0071699D">
        <w:rPr>
          <w:color w:val="000000"/>
        </w:rPr>
        <w:t xml:space="preserve">?</w:t>
      </w:r>
    </w:p>
    <w:p w:rsidRPr="0071699D" w:rsidR="003433A9" w:rsidRDefault="00000000" w14:paraId="21D402E8" w14:textId="77777777">
      <w:pPr>
        <w:pStyle w:val="Listepuces"/>
        <w:spacing w:after="20" w:line="240" w:lineRule="auto"/>
      </w:pPr>
      <w:r w:rsidRPr="0071699D">
        <w:rPr>
          <w:color w:val="000000"/>
        </w:rPr>
        <w:t xml:space="preserve">Welche Voraussetzungen oder Ressourcen könnte Ihr Kanton für die Teilnahme bereitstellen (Zeit, Fachwissen und gegebenenfalls einen finanziellen Beitrag)?</w:t>
      </w:r>
    </w:p>
    <w:bookmarkEnd w:id="0"/>
    <w:p w:rsidRPr="0071699D" w:rsidR="005D2870" w:rsidP="005D2870" w:rsidRDefault="005D2870" w14:paraId="5D803D98" w14:textId="77777777">
      <w:pPr>
        <w:pStyle w:val="Listepuces"/>
        <w:numPr>
          <w:ilvl w:val="0"/>
          <w:numId w:val="0"/>
        </w:numPr>
        <w:spacing w:after="20" w:line="240" w:lineRule="auto"/>
        <w:ind w:start="360" w:hanging="360"/>
      </w:pPr>
    </w:p>
    <w:p w:rsidRPr="0071699D" w:rsidR="003433A9" w:rsidRDefault="00000000" w14:paraId="1BC7DCB8" w14:textId="77777777">
      <w:pPr>
        <w:pStyle w:val="Titre1"/>
        <w:spacing w:before="120" w:after="60"/>
      </w:pPr>
      <w:r w:rsidRPr="0071699D">
        <w:rPr>
          <w:rFonts w:ascii="Arial" w:hAnsi="Arial"/>
        </w:rPr>
        <w:t xml:space="preserve">10. Kernbotschaft an die Kantone</w:t>
      </w:r>
    </w:p>
    <w:p w:rsidRPr="0071699D" w:rsidR="003433A9" w:rsidRDefault="00000000" w14:paraId="5D6B32EB" w14:textId="77777777">
      <w:pPr>
        <w:spacing w:after="80" w:line="240" w:lineRule="auto"/>
      </w:pPr>
      <w:r w:rsidRPr="0071699D">
        <w:rPr>
          <w:color w:val="000000"/>
        </w:rPr>
        <w:t xml:space="preserve">Die Teilnahme am POC bedeutet nicht, dass bereits eine ausgereifte Lösung oder ein ausgereiftes System vorhanden sein muss. Der Pilotkanton bringt ein konkretes Fachproblem ein; der POC stellt einen gemeinsamen Rahmen zur Verfügung, um gemeinsam mit anderen Partnern Lösungen zu suchen, zu testen und zu bewerten.</w:t>
      </w:r>
    </w:p>
    <w:p w:rsidRPr="0071699D" w:rsidR="003433A9" w:rsidRDefault="00000000" w14:paraId="748D446C" w14:textId="77777777">
      <w:pPr>
        <w:spacing w:after="80" w:line="240" w:lineRule="auto"/>
        <w:rPr>
          <w:bCs/>
        </w:rPr>
      </w:pPr>
      <w:r w:rsidRPr="0071699D">
        <w:rPr>
          <w:bCs/>
          <w:color w:val="000000"/>
        </w:rPr>
        <w:t xml:space="preserve">Die Teilnahme ermöglicht es, von einer dedizierten Organisation zu profitieren, Kompetenzen und Zeit zu bündeln, sich mit anderen Kantonen und Partnern auszutauschen und direkt verwertbare Ergebnisse zu erzielen. Der konkrete Anwendungsfall wird gemeinsam mit den interessierten Kantonen im Rahmen eines der beiden ausgewählten Themenbereiche definiert.</w:t>
      </w:r>
    </w:p>
    <w:p w:rsidRPr="0071699D" w:rsidR="003433A9" w:rsidRDefault="00000000" w14:paraId="6A86E861" w14:textId="77777777">
      <w:pPr>
        <w:spacing w:after="80" w:line="240" w:lineRule="auto"/>
      </w:pPr>
      <w:r w:rsidRPr="0071699D">
        <w:rPr>
          <w:color w:val="000000"/>
        </w:rPr>
        <w:t xml:space="preserve">Die Erkenntnisse aus dem POC sollen zu einer Methode, zu Handlungsvorschlägen und zu konkreten Elementen führen, die eine Entscheidung über eine allfällige interkantonale oder nationale Weiterverfolgung ermöglichen.</w:t>
      </w:r>
    </w:p>
    <w:sectPr w:rsidRPr="0071699D" w:rsidR="003433A9" w:rsidSect="00034616">
      <w:footerReference w:type="default" r:id="rId8"/>
      <w:pgSz w:w="12240" w:h="15840"/>
      <w:pgMar w:top="850" w:right="964" w:bottom="737"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81A11" w:rsidRDefault="00E81A11" w14:paraId="35B64A00" w14:textId="77777777">
      <w:pPr>
        <w:spacing w:after="0" w:line="240" w:lineRule="auto"/>
      </w:pPr>
      <w:r>
        <w:separator/>
      </w:r>
    </w:p>
  </w:endnote>
  <w:endnote w:type="continuationSeparator" w:id="0">
    <w:p w:rsidR="00E81A11" w:rsidRDefault="00E81A11" w14:paraId="4CA2265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6E51" w:rsidRDefault="00000000" w14:paraId="7172A2BA" w14:textId="77777777">
    <w:pPr>
      <w:pStyle w:val="Pieddepage"/>
      <w:jc w:val="center"/>
    </w:pPr>
    <w:r>
      <w:rPr>
        <w:color w:val="808080"/>
        <w:sz w:val="15"/>
      </w:rPr>
      <w:t xml:space="preserve">POC-Geodaten zum Untergrund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81A11" w:rsidRDefault="00E81A11" w14:paraId="3F53FB6D" w14:textId="77777777">
      <w:pPr>
        <w:spacing w:after="0" w:line="240" w:lineRule="auto"/>
      </w:pPr>
      <w:r>
        <w:separator/>
      </w:r>
    </w:p>
  </w:footnote>
  <w:footnote w:type="continuationSeparator" w:id="0">
    <w:p w:rsidR="00E81A11" w:rsidRDefault="00E81A11" w14:paraId="44BD8538"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E6166098"/>
    <w:lvl w:ilvl="0">
      <w:start w:val="1"/>
      <w:numFmt w:val="bullet"/>
      <w:pStyle w:val="Listepuces"/>
      <w:lvlText w:val=""/>
      <w:lvlJc w:val="left"/>
      <w:pPr>
        <w:tabs>
          <w:tab w:val="num" w:pos="360"/>
        </w:tabs>
        <w:ind w:left="360" w:hanging="360"/>
      </w:pPr>
      <w:rPr>
        <w:rFonts w:ascii="Symbol" w:hAnsi="Symbol" w:hint="default"/>
      </w:rPr>
    </w:lvl>
  </w:abstractNum>
  <w:num w:numId="1" w16cid:durableId="2121684629">
    <w:abstractNumId w:val="8"/>
  </w:num>
  <w:num w:numId="2" w16cid:durableId="639963969">
    <w:abstractNumId w:val="6"/>
  </w:num>
  <w:num w:numId="3" w16cid:durableId="1532063908">
    <w:abstractNumId w:val="5"/>
  </w:num>
  <w:num w:numId="4" w16cid:durableId="2084712673">
    <w:abstractNumId w:val="4"/>
  </w:num>
  <w:num w:numId="5" w16cid:durableId="5406232">
    <w:abstractNumId w:val="7"/>
  </w:num>
  <w:num w:numId="6" w16cid:durableId="771318719">
    <w:abstractNumId w:val="3"/>
  </w:num>
  <w:num w:numId="7" w16cid:durableId="923994285">
    <w:abstractNumId w:val="2"/>
  </w:num>
  <w:num w:numId="8" w16cid:durableId="420027590">
    <w:abstractNumId w:val="1"/>
  </w:num>
  <w:num w:numId="9" w16cid:durableId="1384670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6977"/>
    <w:rsid w:val="0015074B"/>
    <w:rsid w:val="0029639D"/>
    <w:rsid w:val="00326F90"/>
    <w:rsid w:val="003433A9"/>
    <w:rsid w:val="0043413D"/>
    <w:rsid w:val="005D049C"/>
    <w:rsid w:val="005D2870"/>
    <w:rsid w:val="00610948"/>
    <w:rsid w:val="0071699D"/>
    <w:rsid w:val="00AA1D8D"/>
    <w:rsid w:val="00B47730"/>
    <w:rsid w:val="00C96E51"/>
    <w:rsid w:val="00CB0664"/>
    <w:rsid w:val="00CE5316"/>
    <w:rsid w:val="00D07A5A"/>
    <w:rsid w:val="00DA76EA"/>
    <w:rsid w:val="00DB201F"/>
    <w:rsid w:val="00E1093E"/>
    <w:rsid w:val="00E81A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3F8865"/>
  <w14:defaultImageDpi w14:val="300"/>
  <w15:docId w15:val="{20C11C31-AEC5-4B28-9ADE-63841B23E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99D"/>
    <w:rPr>
      <w:rFonts w:ascii="Arial" w:eastAsia="Arial" w:hAnsi="Arial"/>
      <w:sz w:val="24"/>
      <w:lang w:val="fr-CH"/>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7365D"/>
      <w:sz w:val="30"/>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1F4E79"/>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2D3236"/>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1079</Words>
  <Characters>5939</Characters>
  <Application>Microsoft Office Word</Application>
  <DocSecurity>0</DocSecurity>
  <Lines>49</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7004</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docId:25103BD73FFBF03E3DDE018002DF254B</keywords>
  <lastModifiedBy>Niggeler Laurent (DT)</lastModifiedBy>
  <revision>5</revision>
  <dcterms:created xsi:type="dcterms:W3CDTF">2013-12-23T23:15:00.0000000Z</dcterms:created>
  <dcterms:modified xsi:type="dcterms:W3CDTF">2026-09-17T09:54:00.0000000Z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-1952022598</vt:i4>
  </property>
  <property fmtid="{D5CDD505-2E9C-101B-9397-08002B2CF9AE}" pid="3" name="_NewReviewCycle">
    <vt:lpwstr/>
  </property>
  <property fmtid="{D5CDD505-2E9C-101B-9397-08002B2CF9AE}" pid="4" name="_EmailSubject">
    <vt:lpwstr>POC Sous-sol</vt:lpwstr>
  </property>
  <property fmtid="{D5CDD505-2E9C-101B-9397-08002B2CF9AE}" pid="5" name="_AuthorEmail">
    <vt:lpwstr>laurent.niggeler@etat.ge.ch</vt:lpwstr>
  </property>
  <property fmtid="{D5CDD505-2E9C-101B-9397-08002B2CF9AE}" pid="6" name="_AuthorEmailDisplayName">
    <vt:lpwstr>Niggeler Laurent (DT)</vt:lpwstr>
  </property>
</Properties>
</file>