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174" w:rsidRPr="008739C3" w:rsidRDefault="0061752B">
      <w:pPr>
        <w:spacing w:after="240"/>
        <w:jc w:val="both"/>
        <w:rPr>
          <w:b/>
          <w:sz w:val="36"/>
          <w:szCs w:val="24"/>
          <w:lang w:val="fr-CH"/>
        </w:rPr>
      </w:pPr>
      <w:r w:rsidRPr="008739C3">
        <w:rPr>
          <w:b/>
          <w:sz w:val="36"/>
          <w:szCs w:val="24"/>
          <w:lang w:val="fr-CH"/>
        </w:rPr>
        <w:t xml:space="preserve">Questionnaire </w:t>
      </w:r>
    </w:p>
    <w:p w:rsidR="00516174" w:rsidRPr="008739C3" w:rsidRDefault="0061752B">
      <w:pPr>
        <w:jc w:val="both"/>
        <w:rPr>
          <w:b/>
          <w:sz w:val="28"/>
          <w:szCs w:val="24"/>
          <w:lang w:val="fr-CH"/>
        </w:rPr>
      </w:pPr>
      <w:r w:rsidRPr="008739C3">
        <w:rPr>
          <w:b/>
          <w:sz w:val="28"/>
          <w:szCs w:val="24"/>
          <w:lang w:val="fr-CH"/>
        </w:rPr>
        <w:t>Modification de l'ordonnance sur la mensuration officielle et ordonnances d'exécution techniques</w:t>
      </w:r>
    </w:p>
    <w:p w:rsidR="00E91398" w:rsidRPr="008739C3" w:rsidRDefault="00E91398">
      <w:pPr>
        <w:jc w:val="both"/>
        <w:rPr>
          <w:szCs w:val="24"/>
          <w:lang w:val="fr-CH"/>
        </w:rPr>
      </w:pPr>
    </w:p>
    <w:p w:rsidR="00516174" w:rsidRPr="008739C3" w:rsidRDefault="0061752B">
      <w:pPr>
        <w:jc w:val="both"/>
        <w:rPr>
          <w:szCs w:val="24"/>
          <w:lang w:val="fr-CH"/>
        </w:rPr>
      </w:pPr>
      <w:r w:rsidRPr="008739C3">
        <w:rPr>
          <w:szCs w:val="24"/>
          <w:lang w:val="fr-CH"/>
        </w:rPr>
        <w:t xml:space="preserve">Consultation du </w:t>
      </w:r>
      <w:r w:rsidR="007D0A02" w:rsidRPr="008739C3">
        <w:rPr>
          <w:szCs w:val="24"/>
          <w:lang w:val="fr-CH"/>
        </w:rPr>
        <w:t xml:space="preserve">2 février </w:t>
      </w:r>
      <w:r w:rsidRPr="008739C3">
        <w:rPr>
          <w:szCs w:val="24"/>
          <w:lang w:val="fr-CH"/>
        </w:rPr>
        <w:t xml:space="preserve">2022 au </w:t>
      </w:r>
      <w:r w:rsidR="007D0A02" w:rsidRPr="008739C3">
        <w:rPr>
          <w:szCs w:val="24"/>
          <w:lang w:val="fr-CH"/>
        </w:rPr>
        <w:t xml:space="preserve">13 mai </w:t>
      </w:r>
      <w:r w:rsidRPr="008739C3">
        <w:rPr>
          <w:szCs w:val="24"/>
          <w:lang w:val="fr-CH"/>
        </w:rPr>
        <w:t>2022</w:t>
      </w:r>
    </w:p>
    <w:p w:rsidR="00E91398" w:rsidRPr="008739C3" w:rsidRDefault="00E91398">
      <w:pPr>
        <w:jc w:val="both"/>
        <w:rPr>
          <w:szCs w:val="24"/>
          <w:lang w:val="fr-CH"/>
        </w:rPr>
      </w:pPr>
    </w:p>
    <w:p w:rsidR="00E91398" w:rsidRPr="008739C3" w:rsidRDefault="00E91398">
      <w:pPr>
        <w:jc w:val="both"/>
        <w:rPr>
          <w:szCs w:val="24"/>
          <w:lang w:val="fr-CH"/>
        </w:rPr>
      </w:pPr>
    </w:p>
    <w:p w:rsidR="00E91398" w:rsidRPr="008739C3" w:rsidRDefault="00E91398">
      <w:pPr>
        <w:pBdr>
          <w:top w:val="single" w:sz="4" w:space="1" w:color="auto"/>
        </w:pBdr>
        <w:jc w:val="both"/>
        <w:rPr>
          <w:szCs w:val="24"/>
          <w:lang w:val="fr-CH"/>
        </w:rPr>
      </w:pPr>
    </w:p>
    <w:p w:rsidR="00516174" w:rsidRPr="008739C3" w:rsidRDefault="0061752B">
      <w:pPr>
        <w:jc w:val="both"/>
        <w:rPr>
          <w:b/>
          <w:szCs w:val="24"/>
          <w:lang w:val="fr-CH"/>
        </w:rPr>
      </w:pPr>
      <w:r w:rsidRPr="008739C3">
        <w:rPr>
          <w:b/>
          <w:szCs w:val="24"/>
          <w:lang w:val="fr-CH"/>
        </w:rPr>
        <w:t>Expéditeur</w:t>
      </w:r>
    </w:p>
    <w:p w:rsidR="00516174" w:rsidRPr="008739C3" w:rsidRDefault="0061752B">
      <w:pPr>
        <w:jc w:val="both"/>
        <w:rPr>
          <w:szCs w:val="24"/>
          <w:lang w:val="fr-CH"/>
        </w:rPr>
      </w:pPr>
      <w:r w:rsidRPr="008739C3">
        <w:rPr>
          <w:szCs w:val="24"/>
          <w:lang w:val="fr-CH"/>
        </w:rPr>
        <w:t>Nom et adresse du canton ou de l'organisation :</w:t>
      </w:r>
    </w:p>
    <w:sdt>
      <w:sdtPr>
        <w:rPr>
          <w:szCs w:val="24"/>
        </w:rPr>
        <w:id w:val="1314298116"/>
        <w:placeholder>
          <w:docPart w:val="EDDFF69A6D9E4D9A9A0E12D4CE822CF6"/>
        </w:placeholder>
        <w:showingPlcHdr/>
      </w:sdtPr>
      <w:sdtEndPr/>
      <w:sdtContent>
        <w:p w:rsidR="00516174" w:rsidRPr="008739C3" w:rsidRDefault="0061752B">
          <w:pPr>
            <w:jc w:val="both"/>
            <w:rPr>
              <w:szCs w:val="24"/>
              <w:lang w:val="fr-CH"/>
            </w:rPr>
          </w:pPr>
          <w:r w:rsidRPr="008739C3">
            <w:rPr>
              <w:rStyle w:val="PlaceholderText"/>
              <w:lang w:val="fr-CH"/>
            </w:rPr>
            <w:t>Cliquez ou tapez ici pour saisir du texte.</w:t>
          </w:r>
        </w:p>
      </w:sdtContent>
    </w:sdt>
    <w:p w:rsidR="00E91398" w:rsidRPr="008739C3" w:rsidRDefault="00E91398">
      <w:pPr>
        <w:jc w:val="both"/>
        <w:rPr>
          <w:szCs w:val="24"/>
          <w:lang w:val="fr-CH"/>
        </w:rPr>
      </w:pPr>
    </w:p>
    <w:p w:rsidR="00516174" w:rsidRPr="008739C3" w:rsidRDefault="0061752B">
      <w:pPr>
        <w:jc w:val="both"/>
        <w:rPr>
          <w:szCs w:val="24"/>
          <w:lang w:val="fr-CH"/>
        </w:rPr>
      </w:pPr>
      <w:r w:rsidRPr="008739C3">
        <w:rPr>
          <w:szCs w:val="24"/>
          <w:lang w:val="fr-CH"/>
        </w:rPr>
        <w:t>Personne à contacter en cas de questions (nom, e-mail, téléphone) :</w:t>
      </w:r>
    </w:p>
    <w:sdt>
      <w:sdtPr>
        <w:rPr>
          <w:szCs w:val="24"/>
        </w:rPr>
        <w:id w:val="-1067343663"/>
        <w:placeholder>
          <w:docPart w:val="D4238E7596AE43A68CC09863CBF83C49"/>
        </w:placeholder>
        <w:showingPlcHdr/>
      </w:sdtPr>
      <w:sdtEndPr/>
      <w:sdtContent>
        <w:p w:rsidR="00516174" w:rsidRPr="008739C3" w:rsidRDefault="0061752B">
          <w:pPr>
            <w:jc w:val="both"/>
            <w:rPr>
              <w:szCs w:val="24"/>
              <w:lang w:val="fr-CH"/>
            </w:rPr>
          </w:pPr>
          <w:r w:rsidRPr="008739C3">
            <w:rPr>
              <w:rStyle w:val="PlaceholderText"/>
              <w:lang w:val="fr-CH"/>
            </w:rPr>
            <w:t>Cliquez ou tapez ici pour saisir du texte.</w:t>
          </w:r>
        </w:p>
      </w:sdtContent>
    </w:sdt>
    <w:p w:rsidR="00E91398" w:rsidRPr="008739C3" w:rsidRDefault="00E91398">
      <w:pPr>
        <w:pBdr>
          <w:bottom w:val="single" w:sz="4" w:space="1" w:color="auto"/>
        </w:pBdr>
        <w:jc w:val="both"/>
        <w:rPr>
          <w:szCs w:val="24"/>
          <w:lang w:val="fr-CH"/>
        </w:rPr>
      </w:pPr>
    </w:p>
    <w:p w:rsidR="00E91398" w:rsidRPr="008739C3" w:rsidRDefault="00E91398">
      <w:pPr>
        <w:jc w:val="both"/>
        <w:rPr>
          <w:szCs w:val="24"/>
          <w:lang w:val="fr-CH"/>
        </w:rPr>
      </w:pPr>
    </w:p>
    <w:p w:rsidR="00E91398" w:rsidRPr="008739C3" w:rsidRDefault="00E91398">
      <w:pPr>
        <w:jc w:val="both"/>
        <w:rPr>
          <w:szCs w:val="24"/>
          <w:lang w:val="fr-CH"/>
        </w:rPr>
      </w:pPr>
    </w:p>
    <w:p w:rsidR="00E91398" w:rsidRPr="008739C3" w:rsidRDefault="00E91398">
      <w:pPr>
        <w:jc w:val="both"/>
        <w:rPr>
          <w:szCs w:val="24"/>
          <w:lang w:val="fr-CH"/>
        </w:rPr>
      </w:pPr>
    </w:p>
    <w:p w:rsidR="00516174" w:rsidRDefault="00AE46C5">
      <w:pPr>
        <w:pStyle w:val="ListParagraph"/>
        <w:ind w:left="709"/>
        <w:jc w:val="both"/>
        <w:rPr>
          <w:b/>
          <w:szCs w:val="24"/>
        </w:rPr>
      </w:pPr>
      <w:r>
        <w:rPr>
          <w:b/>
          <w:szCs w:val="24"/>
        </w:rPr>
        <w:t>Commentaires généraux</w:t>
      </w:r>
    </w:p>
    <w:p w:rsidR="00E91398" w:rsidRDefault="00E91398">
      <w:pPr>
        <w:jc w:val="both"/>
        <w:rPr>
          <w:szCs w:val="24"/>
        </w:rPr>
      </w:pPr>
    </w:p>
    <w:p w:rsidR="00516174" w:rsidRPr="008739C3" w:rsidRDefault="0061752B">
      <w:pPr>
        <w:pStyle w:val="ListParagraph"/>
        <w:numPr>
          <w:ilvl w:val="1"/>
          <w:numId w:val="17"/>
        </w:numPr>
        <w:spacing w:after="120"/>
        <w:jc w:val="both"/>
        <w:rPr>
          <w:szCs w:val="24"/>
          <w:lang w:val="fr-CH"/>
        </w:rPr>
      </w:pPr>
      <w:r w:rsidRPr="008739C3">
        <w:rPr>
          <w:szCs w:val="24"/>
          <w:lang w:val="fr-CH"/>
        </w:rPr>
        <w:t xml:space="preserve">Êtes-vous favorable aux orientations et aux objectifs du projet mis en consultation ? </w:t>
      </w:r>
    </w:p>
    <w:p w:rsidR="00516174" w:rsidRPr="008739C3" w:rsidRDefault="00737A33">
      <w:pPr>
        <w:tabs>
          <w:tab w:val="left" w:pos="1843"/>
          <w:tab w:val="left" w:pos="4536"/>
        </w:tabs>
        <w:spacing w:after="120"/>
        <w:ind w:left="709"/>
        <w:jc w:val="both"/>
        <w:rPr>
          <w:szCs w:val="24"/>
          <w:lang w:val="fr-CH"/>
        </w:rPr>
      </w:pPr>
      <w:sdt>
        <w:sdtPr>
          <w:rPr>
            <w:szCs w:val="24"/>
            <w:lang w:val="fr-CH"/>
          </w:rPr>
          <w:id w:val="367188272"/>
          <w14:checkbox>
            <w14:checked w14:val="0"/>
            <w14:checkedState w14:val="2612" w14:font="MS Gothic"/>
            <w14:uncheckedState w14:val="2610" w14:font="MS Gothic"/>
          </w14:checkbox>
        </w:sdtPr>
        <w:sdtEndPr/>
        <w:sdtContent>
          <w:r w:rsidR="000939AC" w:rsidRPr="008739C3">
            <w:rPr>
              <w:rFonts w:ascii="MS Gothic" w:eastAsia="MS Gothic" w:hAnsi="MS Gothic"/>
              <w:szCs w:val="24"/>
              <w:lang w:val="fr-CH"/>
            </w:rPr>
            <w:t>☐</w:t>
          </w:r>
        </w:sdtContent>
      </w:sdt>
      <w:r w:rsidR="000939AC" w:rsidRPr="008739C3">
        <w:rPr>
          <w:szCs w:val="24"/>
          <w:lang w:val="fr-CH"/>
        </w:rPr>
        <w:t xml:space="preserve"> Oui</w:t>
      </w:r>
      <w:r w:rsidR="000939AC" w:rsidRPr="008739C3">
        <w:rPr>
          <w:szCs w:val="24"/>
          <w:lang w:val="fr-CH"/>
        </w:rPr>
        <w:tab/>
      </w:r>
      <w:sdt>
        <w:sdtPr>
          <w:rPr>
            <w:szCs w:val="24"/>
            <w:lang w:val="fr-CH"/>
          </w:rPr>
          <w:id w:val="-907544089"/>
          <w14:checkbox>
            <w14:checked w14:val="1"/>
            <w14:checkedState w14:val="2612" w14:font="MS Gothic"/>
            <w14:uncheckedState w14:val="2610" w14:font="MS Gothic"/>
          </w14:checkbox>
        </w:sdtPr>
        <w:sdtEndPr/>
        <w:sdtContent>
          <w:r w:rsidR="00C709F4" w:rsidRPr="008739C3">
            <w:rPr>
              <w:rFonts w:ascii="MS Gothic" w:eastAsia="MS Gothic" w:hAnsi="MS Gothic"/>
              <w:szCs w:val="24"/>
              <w:lang w:val="fr-CH"/>
            </w:rPr>
            <w:t>☒</w:t>
          </w:r>
        </w:sdtContent>
      </w:sdt>
      <w:r w:rsidR="000939AC" w:rsidRPr="008739C3">
        <w:rPr>
          <w:szCs w:val="24"/>
          <w:lang w:val="fr-CH"/>
        </w:rPr>
        <w:t xml:space="preserve"> Oui avec réserve</w:t>
      </w:r>
      <w:r w:rsidR="000939AC" w:rsidRPr="008739C3">
        <w:rPr>
          <w:szCs w:val="24"/>
          <w:lang w:val="fr-CH"/>
        </w:rPr>
        <w:tab/>
      </w:r>
      <w:sdt>
        <w:sdtPr>
          <w:rPr>
            <w:szCs w:val="24"/>
            <w:lang w:val="fr-CH"/>
          </w:rPr>
          <w:id w:val="-626772003"/>
          <w14:checkbox>
            <w14:checked w14:val="0"/>
            <w14:checkedState w14:val="2612" w14:font="MS Gothic"/>
            <w14:uncheckedState w14:val="2610" w14:font="MS Gothic"/>
          </w14:checkbox>
        </w:sdtPr>
        <w:sdtEndPr/>
        <w:sdtContent>
          <w:r w:rsidR="000939AC" w:rsidRPr="008739C3">
            <w:rPr>
              <w:rFonts w:ascii="MS Gothic" w:eastAsia="MS Gothic" w:hAnsi="MS Gothic"/>
              <w:szCs w:val="24"/>
              <w:lang w:val="fr-CH"/>
            </w:rPr>
            <w:t>☐</w:t>
          </w:r>
        </w:sdtContent>
      </w:sdt>
      <w:r w:rsidR="000939AC" w:rsidRPr="008739C3">
        <w:rPr>
          <w:szCs w:val="24"/>
          <w:lang w:val="fr-CH"/>
        </w:rPr>
        <w:t xml:space="preserve"> Non</w:t>
      </w:r>
    </w:p>
    <w:p w:rsidR="00516174" w:rsidRPr="008739C3" w:rsidRDefault="0061752B">
      <w:pPr>
        <w:ind w:left="709"/>
        <w:jc w:val="both"/>
        <w:rPr>
          <w:szCs w:val="24"/>
          <w:lang w:val="fr-CH"/>
        </w:rPr>
      </w:pPr>
      <w:r w:rsidRPr="008739C3">
        <w:rPr>
          <w:szCs w:val="24"/>
          <w:lang w:val="fr-CH"/>
        </w:rPr>
        <w:t>Notes :</w:t>
      </w:r>
    </w:p>
    <w:sdt>
      <w:sdtPr>
        <w:rPr>
          <w:szCs w:val="24"/>
        </w:rPr>
        <w:id w:val="899785837"/>
        <w:placeholder>
          <w:docPart w:val="E3BC109F204B498F955E467D4B6CDBD7"/>
        </w:placeholder>
      </w:sdtPr>
      <w:sdtEndPr/>
      <w:sdtContent>
        <w:p w:rsidR="00516174" w:rsidRPr="008739C3" w:rsidRDefault="0061752B">
          <w:pPr>
            <w:ind w:left="709"/>
            <w:jc w:val="both"/>
            <w:rPr>
              <w:szCs w:val="24"/>
              <w:lang w:val="fr-CH"/>
            </w:rPr>
          </w:pPr>
          <w:r w:rsidRPr="008739C3">
            <w:rPr>
              <w:szCs w:val="24"/>
              <w:lang w:val="fr-CH"/>
            </w:rPr>
            <w:t xml:space="preserve">Les documents et le contenu de la révision correspondent en grande partie aux exigences modernes et aux projets élaborés de manière paritaire. L'intention des révisions et les descriptions et justifications des différents articles sont en général détaillées, compréhensibles et judicieuses. </w:t>
          </w:r>
          <w:r w:rsidR="00AE46C5">
            <w:rPr>
              <w:szCs w:val="24"/>
              <w:lang w:val="fr-CH"/>
            </w:rPr>
            <w:t>Félicitations</w:t>
          </w:r>
          <w:r w:rsidRPr="008739C3">
            <w:rPr>
              <w:szCs w:val="24"/>
              <w:lang w:val="fr-CH"/>
            </w:rPr>
            <w:t xml:space="preserve"> pour la bonne qualité générale du projet.</w:t>
          </w:r>
        </w:p>
      </w:sdtContent>
    </w:sdt>
    <w:p w:rsidR="00E91398" w:rsidRPr="008739C3" w:rsidRDefault="00E91398">
      <w:pPr>
        <w:jc w:val="both"/>
        <w:rPr>
          <w:szCs w:val="24"/>
          <w:lang w:val="fr-CH"/>
        </w:rPr>
      </w:pPr>
    </w:p>
    <w:p w:rsidR="00E91398" w:rsidRPr="008739C3" w:rsidRDefault="00E91398">
      <w:pPr>
        <w:jc w:val="both"/>
        <w:rPr>
          <w:szCs w:val="24"/>
          <w:lang w:val="fr-CH"/>
        </w:rPr>
      </w:pPr>
    </w:p>
    <w:p w:rsidR="00516174" w:rsidRPr="008739C3" w:rsidRDefault="0061752B">
      <w:pPr>
        <w:pStyle w:val="ListParagraph"/>
        <w:numPr>
          <w:ilvl w:val="1"/>
          <w:numId w:val="17"/>
        </w:numPr>
        <w:spacing w:after="120"/>
        <w:ind w:left="709" w:hanging="709"/>
        <w:jc w:val="both"/>
        <w:rPr>
          <w:szCs w:val="24"/>
          <w:lang w:val="fr-CH"/>
        </w:rPr>
      </w:pPr>
      <w:r w:rsidRPr="008739C3">
        <w:rPr>
          <w:szCs w:val="24"/>
          <w:lang w:val="fr-CH"/>
        </w:rPr>
        <w:t>Autres réactions générales au projet mis en consultation :</w:t>
      </w:r>
    </w:p>
    <w:sdt>
      <w:sdtPr>
        <w:rPr>
          <w:szCs w:val="24"/>
        </w:rPr>
        <w:id w:val="1729495741"/>
        <w:placeholder>
          <w:docPart w:val="2C52DEE073B7461CAB31CBD34FE794F2"/>
        </w:placeholder>
      </w:sdtPr>
      <w:sdtEndPr/>
      <w:sdtContent>
        <w:p w:rsidR="00516174" w:rsidRPr="008739C3" w:rsidRDefault="0061752B">
          <w:pPr>
            <w:ind w:left="709"/>
            <w:jc w:val="both"/>
            <w:rPr>
              <w:szCs w:val="24"/>
              <w:lang w:val="fr-CH"/>
            </w:rPr>
          </w:pPr>
          <w:r w:rsidRPr="008739C3">
            <w:rPr>
              <w:szCs w:val="24"/>
              <w:lang w:val="fr-CH"/>
            </w:rPr>
            <w:t xml:space="preserve">Au vu des défis à venir, la collaboration </w:t>
          </w:r>
          <w:r w:rsidR="002200AA" w:rsidRPr="008739C3">
            <w:rPr>
              <w:szCs w:val="24"/>
              <w:lang w:val="fr-CH"/>
            </w:rPr>
            <w:t xml:space="preserve">entre les cantons et </w:t>
          </w:r>
          <w:r w:rsidRPr="008739C3">
            <w:rPr>
              <w:szCs w:val="24"/>
              <w:lang w:val="fr-CH"/>
            </w:rPr>
            <w:t xml:space="preserve">swisstopo doit encore être améliorée. En conséquence, les cantons tiennent à ce que les règles à préciser puissent être élaborées en commun et largement discutées. Nous proposons de reformuler l'art. 3 OMO </w:t>
          </w:r>
          <w:r w:rsidR="002200AA" w:rsidRPr="008739C3">
            <w:rPr>
              <w:szCs w:val="24"/>
              <w:lang w:val="fr-CH"/>
            </w:rPr>
            <w:t>en conséquence</w:t>
          </w:r>
          <w:r w:rsidRPr="008739C3">
            <w:rPr>
              <w:szCs w:val="24"/>
              <w:lang w:val="fr-CH"/>
            </w:rPr>
            <w:t>.</w:t>
          </w:r>
        </w:p>
        <w:p w:rsidR="00C709F4" w:rsidRPr="008739C3" w:rsidRDefault="00C709F4">
          <w:pPr>
            <w:ind w:left="709"/>
            <w:jc w:val="both"/>
            <w:rPr>
              <w:szCs w:val="24"/>
              <w:lang w:val="fr-CH"/>
            </w:rPr>
          </w:pPr>
        </w:p>
        <w:p w:rsidR="00516174" w:rsidRPr="008739C3" w:rsidRDefault="0061752B">
          <w:pPr>
            <w:ind w:left="709"/>
            <w:jc w:val="both"/>
            <w:rPr>
              <w:szCs w:val="24"/>
              <w:lang w:val="fr-CH"/>
            </w:rPr>
          </w:pPr>
          <w:r w:rsidRPr="008739C3">
            <w:rPr>
              <w:szCs w:val="24"/>
              <w:lang w:val="fr-CH"/>
            </w:rPr>
            <w:t xml:space="preserve">Le rapport explicatif (chap. 2.1.1) suggère que la révision de la législation est nécessaire parce que l'on a adapté le modèle de données. </w:t>
          </w:r>
          <w:r w:rsidR="007C327D" w:rsidRPr="008739C3">
            <w:rPr>
              <w:szCs w:val="24"/>
              <w:lang w:val="fr-CH"/>
            </w:rPr>
            <w:t xml:space="preserve">Or, c'est l'inverse qui est vrai : c'est parce que les exigences et les besoins des clients ont changé que la législation doit être adaptée. L'adaptation du modèle de données et des processus </w:t>
          </w:r>
          <w:r w:rsidR="002200AA" w:rsidRPr="008739C3">
            <w:rPr>
              <w:szCs w:val="24"/>
              <w:lang w:val="fr-CH"/>
            </w:rPr>
            <w:t xml:space="preserve">sont </w:t>
          </w:r>
          <w:r w:rsidR="007C327D" w:rsidRPr="008739C3">
            <w:rPr>
              <w:szCs w:val="24"/>
              <w:lang w:val="fr-CH"/>
            </w:rPr>
            <w:t xml:space="preserve">les </w:t>
          </w:r>
          <w:r w:rsidR="002200AA" w:rsidRPr="008739C3">
            <w:rPr>
              <w:szCs w:val="24"/>
              <w:lang w:val="fr-CH"/>
            </w:rPr>
            <w:t>étapes qui suivent</w:t>
          </w:r>
          <w:r w:rsidR="007C327D" w:rsidRPr="008739C3">
            <w:rPr>
              <w:szCs w:val="24"/>
              <w:lang w:val="fr-CH"/>
            </w:rPr>
            <w:t xml:space="preserve"> logiquement. Il convient en outre de </w:t>
          </w:r>
          <w:r w:rsidR="00ED0FD9" w:rsidRPr="008739C3">
            <w:rPr>
              <w:szCs w:val="24"/>
              <w:lang w:val="fr-CH"/>
            </w:rPr>
            <w:t xml:space="preserve">noter que </w:t>
          </w:r>
          <w:r w:rsidR="007C327D" w:rsidRPr="008739C3">
            <w:rPr>
              <w:szCs w:val="24"/>
              <w:lang w:val="fr-CH"/>
            </w:rPr>
            <w:t xml:space="preserve">le </w:t>
          </w:r>
          <w:r w:rsidR="00AE46C5">
            <w:rPr>
              <w:szCs w:val="24"/>
              <w:lang w:val="fr-CH"/>
            </w:rPr>
            <w:t>DM</w:t>
          </w:r>
          <w:r w:rsidR="007C327D" w:rsidRPr="008739C3">
            <w:rPr>
              <w:szCs w:val="24"/>
              <w:lang w:val="fr-CH"/>
            </w:rPr>
            <w:t>.flex peut certes être adapté de manière flexible à l'évolution des besoins</w:t>
          </w:r>
          <w:r w:rsidR="00ED0FD9" w:rsidRPr="008739C3">
            <w:rPr>
              <w:szCs w:val="24"/>
              <w:lang w:val="fr-CH"/>
            </w:rPr>
            <w:t xml:space="preserve">, mais que la stabilité de la mensuration officielle doit être maintenue dans </w:t>
          </w:r>
          <w:r w:rsidR="00ED0FD9" w:rsidRPr="008739C3">
            <w:rPr>
              <w:szCs w:val="24"/>
              <w:lang w:val="fr-CH"/>
            </w:rPr>
            <w:lastRenderedPageBreak/>
            <w:t>la mesure du possible.</w:t>
          </w:r>
          <w:r w:rsidR="00DE0733" w:rsidRPr="008739C3">
            <w:rPr>
              <w:szCs w:val="24"/>
              <w:lang w:val="fr-CH"/>
            </w:rPr>
            <w:t xml:space="preserve"> Dans le même chapitre, il est mentionné que des règles pour le Change Board doivent être examinées. Ces règles existent déjà, mais selon les réactions de nos membres, elles ne sont pas respectées dans tous les cas. En particulier, les discussions ne porteraient pas sur des thèmes stratégiques, mais sur des détails techniques.</w:t>
          </w:r>
        </w:p>
        <w:p w:rsidR="007C327D" w:rsidRPr="008739C3" w:rsidRDefault="007C327D">
          <w:pPr>
            <w:ind w:left="709"/>
            <w:jc w:val="both"/>
            <w:rPr>
              <w:szCs w:val="24"/>
              <w:lang w:val="fr-CH"/>
            </w:rPr>
          </w:pPr>
        </w:p>
        <w:p w:rsidR="00516174" w:rsidRPr="008739C3" w:rsidRDefault="0061752B">
          <w:pPr>
            <w:ind w:left="709"/>
            <w:jc w:val="both"/>
            <w:rPr>
              <w:szCs w:val="24"/>
              <w:lang w:val="fr-CH"/>
            </w:rPr>
          </w:pPr>
          <w:r w:rsidRPr="008739C3">
            <w:rPr>
              <w:szCs w:val="24"/>
              <w:lang w:val="fr-CH"/>
            </w:rPr>
            <w:t>Comme pour le thème IND-MO</w:t>
          </w:r>
          <w:r w:rsidR="00AE46C5">
            <w:rPr>
              <w:szCs w:val="24"/>
              <w:lang w:val="fr-CH"/>
            </w:rPr>
            <w:t xml:space="preserve"> (IND-AV)</w:t>
          </w:r>
          <w:r w:rsidRPr="008739C3">
            <w:rPr>
              <w:szCs w:val="24"/>
              <w:lang w:val="fr-CH"/>
            </w:rPr>
            <w:t xml:space="preserve">, il convient de renoncer provisoirement à l'introduction des servitudes </w:t>
          </w:r>
          <w:r w:rsidR="002200AA" w:rsidRPr="008739C3">
            <w:rPr>
              <w:szCs w:val="24"/>
              <w:lang w:val="fr-CH"/>
            </w:rPr>
            <w:t>dans la mensuration officielle</w:t>
          </w:r>
          <w:r w:rsidRPr="008739C3">
            <w:rPr>
              <w:szCs w:val="24"/>
              <w:lang w:val="fr-CH"/>
            </w:rPr>
            <w:t>. Les questions en suspens telles que le modèle de données correspondant, la gestion de l'</w:t>
          </w:r>
          <w:r w:rsidR="0092572F" w:rsidRPr="008739C3">
            <w:rPr>
              <w:szCs w:val="24"/>
              <w:lang w:val="fr-CH"/>
            </w:rPr>
            <w:t xml:space="preserve">effet de publicité </w:t>
          </w:r>
          <w:r w:rsidRPr="008739C3">
            <w:rPr>
              <w:szCs w:val="24"/>
              <w:lang w:val="fr-CH"/>
            </w:rPr>
            <w:t xml:space="preserve">négatif </w:t>
          </w:r>
          <w:r w:rsidR="0092572F" w:rsidRPr="008739C3">
            <w:rPr>
              <w:szCs w:val="24"/>
              <w:lang w:val="fr-CH"/>
            </w:rPr>
            <w:t xml:space="preserve">et, par conséquent, la date de lancement et l'exigence d'exhaustivité </w:t>
          </w:r>
          <w:r w:rsidR="002200AA" w:rsidRPr="008739C3">
            <w:rPr>
              <w:szCs w:val="24"/>
              <w:lang w:val="fr-CH"/>
            </w:rPr>
            <w:t xml:space="preserve">n'ont </w:t>
          </w:r>
          <w:r w:rsidR="0092572F" w:rsidRPr="008739C3">
            <w:rPr>
              <w:szCs w:val="24"/>
              <w:lang w:val="fr-CH"/>
            </w:rPr>
            <w:t xml:space="preserve">pas </w:t>
          </w:r>
          <w:r w:rsidR="002200AA" w:rsidRPr="008739C3">
            <w:rPr>
              <w:szCs w:val="24"/>
              <w:lang w:val="fr-CH"/>
            </w:rPr>
            <w:t xml:space="preserve">été </w:t>
          </w:r>
          <w:r w:rsidR="0092572F" w:rsidRPr="008739C3">
            <w:rPr>
              <w:szCs w:val="24"/>
              <w:lang w:val="fr-CH"/>
            </w:rPr>
            <w:t>discutées de manière définitive et n'ont pas reçu de réponse. Le sujet doit être repris et amené à la maturité nécessaire en collaboration avec l'</w:t>
          </w:r>
          <w:r w:rsidR="00DE0733" w:rsidRPr="008739C3">
            <w:rPr>
              <w:szCs w:val="24"/>
              <w:lang w:val="fr-CH"/>
            </w:rPr>
            <w:t>Office fédéral chargé du droit du registre foncier et du droit foncier</w:t>
          </w:r>
          <w:r w:rsidR="0092572F" w:rsidRPr="008739C3">
            <w:rPr>
              <w:szCs w:val="24"/>
              <w:lang w:val="fr-CH"/>
            </w:rPr>
            <w:t>.</w:t>
          </w:r>
        </w:p>
        <w:p w:rsidR="007C327D" w:rsidRPr="008739C3" w:rsidRDefault="007C327D">
          <w:pPr>
            <w:ind w:left="709"/>
            <w:jc w:val="both"/>
            <w:rPr>
              <w:szCs w:val="24"/>
              <w:lang w:val="fr-CH"/>
            </w:rPr>
          </w:pPr>
        </w:p>
        <w:p w:rsidR="00516174" w:rsidRPr="008739C3" w:rsidRDefault="0061752B">
          <w:pPr>
            <w:ind w:left="709"/>
            <w:jc w:val="both"/>
            <w:rPr>
              <w:szCs w:val="24"/>
              <w:lang w:val="fr-CH"/>
            </w:rPr>
          </w:pPr>
          <w:r w:rsidRPr="008739C3">
            <w:rPr>
              <w:szCs w:val="24"/>
              <w:lang w:val="fr-CH"/>
            </w:rPr>
            <w:t xml:space="preserve">Selon notre estimation, les coûts mentionnés au chapitre 4 du rapport explicatif correspondent éventuellement aux coûts internes à la Confédération pour la conversion des modèles et des processus. Ceci sans compter la participation de la Confédération aux coûts de mise en œuvre. Ces coûts </w:t>
          </w:r>
          <w:r w:rsidR="00921A85" w:rsidRPr="008739C3">
            <w:rPr>
              <w:szCs w:val="24"/>
              <w:lang w:val="fr-CH"/>
            </w:rPr>
            <w:t xml:space="preserve">doivent </w:t>
          </w:r>
          <w:r w:rsidRPr="008739C3">
            <w:rPr>
              <w:szCs w:val="24"/>
              <w:lang w:val="fr-CH"/>
            </w:rPr>
            <w:t>être estimés</w:t>
          </w:r>
          <w:r w:rsidR="00921A85" w:rsidRPr="008739C3">
            <w:rPr>
              <w:szCs w:val="24"/>
              <w:lang w:val="fr-CH"/>
            </w:rPr>
            <w:t xml:space="preserve"> sérieusement avant l'entrée en vigueur de l'ordonnance et </w:t>
          </w:r>
          <w:r w:rsidRPr="008739C3">
            <w:rPr>
              <w:szCs w:val="24"/>
              <w:lang w:val="fr-CH"/>
            </w:rPr>
            <w:t xml:space="preserve">vérifiés </w:t>
          </w:r>
          <w:r w:rsidR="00921A85" w:rsidRPr="008739C3">
            <w:rPr>
              <w:szCs w:val="24"/>
              <w:lang w:val="fr-CH"/>
            </w:rPr>
            <w:t>au moyen de projets pilotes</w:t>
          </w:r>
          <w:r w:rsidRPr="008739C3">
            <w:rPr>
              <w:szCs w:val="24"/>
              <w:lang w:val="fr-CH"/>
            </w:rPr>
            <w:t>. Il convient également de déterminer quelle participation de la Confédération est prévue pour ces coûts de mise en œuvre par les cantons.</w:t>
          </w:r>
          <w:r w:rsidR="00921A85" w:rsidRPr="008739C3">
            <w:rPr>
              <w:szCs w:val="24"/>
              <w:lang w:val="fr-CH"/>
            </w:rPr>
            <w:t xml:space="preserve"> Il convient également de noter que la mise à jour des servitudes entraînera des coûts élevés, voire très élevés, en fonction de l'exhaustivité recherchée.</w:t>
          </w:r>
        </w:p>
        <w:p w:rsidR="0092572F" w:rsidRPr="008739C3" w:rsidRDefault="0092572F">
          <w:pPr>
            <w:ind w:left="709"/>
            <w:jc w:val="both"/>
            <w:rPr>
              <w:szCs w:val="24"/>
              <w:lang w:val="fr-CH"/>
            </w:rPr>
          </w:pPr>
        </w:p>
        <w:p w:rsidR="00516174" w:rsidRPr="008739C3" w:rsidRDefault="0061752B">
          <w:pPr>
            <w:ind w:left="709"/>
            <w:jc w:val="both"/>
            <w:rPr>
              <w:szCs w:val="24"/>
              <w:lang w:val="fr-CH"/>
            </w:rPr>
          </w:pPr>
          <w:r w:rsidRPr="008739C3">
            <w:rPr>
              <w:szCs w:val="24"/>
              <w:lang w:val="fr-CH"/>
            </w:rPr>
            <w:t xml:space="preserve">Ni les actes législatifs ni le rapport explicatif ne permettent de déterminer le délai prévu pour la mise en œuvre. Nous estimons qu'il faut compter au moins trois ans à partir de l'entrée en vigueur pour l'introduction des processus, </w:t>
          </w:r>
          <w:r w:rsidR="00921A85" w:rsidRPr="008739C3">
            <w:rPr>
              <w:szCs w:val="24"/>
              <w:lang w:val="fr-CH"/>
            </w:rPr>
            <w:t xml:space="preserve">l'élaboration </w:t>
          </w:r>
          <w:r w:rsidRPr="008739C3">
            <w:rPr>
              <w:szCs w:val="24"/>
              <w:lang w:val="fr-CH"/>
            </w:rPr>
            <w:t xml:space="preserve">des instructions correspondantes et la migration des données existantes. Si l'introduction des servitudes est </w:t>
          </w:r>
          <w:r w:rsidR="00892BBF" w:rsidRPr="008739C3">
            <w:rPr>
              <w:szCs w:val="24"/>
              <w:lang w:val="fr-CH"/>
            </w:rPr>
            <w:t>maintenue</w:t>
          </w:r>
          <w:r w:rsidR="00921A85" w:rsidRPr="008739C3">
            <w:rPr>
              <w:szCs w:val="24"/>
              <w:lang w:val="fr-CH"/>
            </w:rPr>
            <w:t xml:space="preserve">, </w:t>
          </w:r>
          <w:r w:rsidR="00892BBF" w:rsidRPr="008739C3">
            <w:rPr>
              <w:szCs w:val="24"/>
              <w:lang w:val="fr-CH"/>
            </w:rPr>
            <w:t>nous considérons qu'un délai de 10 ans est réaliste pour la collecte complète des données.</w:t>
          </w:r>
        </w:p>
      </w:sdtContent>
    </w:sdt>
    <w:p w:rsidR="00E91398" w:rsidRPr="008739C3" w:rsidRDefault="00E91398">
      <w:pPr>
        <w:spacing w:after="120"/>
        <w:jc w:val="both"/>
        <w:rPr>
          <w:szCs w:val="24"/>
          <w:lang w:val="fr-CH"/>
        </w:rPr>
      </w:pPr>
    </w:p>
    <w:p w:rsidR="00E91398" w:rsidRPr="008739C3" w:rsidRDefault="00E91398">
      <w:pPr>
        <w:spacing w:after="120"/>
        <w:jc w:val="both"/>
        <w:rPr>
          <w:szCs w:val="24"/>
          <w:lang w:val="fr-CH"/>
        </w:rPr>
      </w:pPr>
    </w:p>
    <w:p w:rsidR="00E91398" w:rsidRPr="008739C3" w:rsidRDefault="00E91398">
      <w:pPr>
        <w:jc w:val="both"/>
        <w:rPr>
          <w:szCs w:val="24"/>
          <w:lang w:val="fr-CH"/>
        </w:rPr>
      </w:pPr>
    </w:p>
    <w:p w:rsidR="00E91398" w:rsidRPr="008739C3" w:rsidRDefault="00E91398">
      <w:pPr>
        <w:jc w:val="both"/>
        <w:rPr>
          <w:szCs w:val="24"/>
          <w:lang w:val="fr-CH"/>
        </w:rPr>
        <w:sectPr w:rsidR="00E91398" w:rsidRPr="008739C3">
          <w:headerReference w:type="default"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pPr>
    </w:p>
    <w:tbl>
      <w:tblPr>
        <w:tblW w:w="150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2055"/>
        <w:gridCol w:w="5814"/>
        <w:gridCol w:w="7153"/>
        <w:gridCol w:w="14"/>
      </w:tblGrid>
      <w:tr w:rsidR="00E91398" w:rsidRPr="008739C3">
        <w:trPr>
          <w:trHeight w:val="358"/>
          <w:tblHeader/>
        </w:trPr>
        <w:tc>
          <w:tcPr>
            <w:tcW w:w="15036" w:type="dxa"/>
            <w:gridSpan w:val="4"/>
            <w:tcBorders>
              <w:top w:val="nil"/>
              <w:left w:val="nil"/>
              <w:bottom w:val="single" w:sz="4" w:space="0" w:color="auto"/>
              <w:right w:val="nil"/>
            </w:tcBorders>
          </w:tcPr>
          <w:p w:rsidR="00516174" w:rsidRDefault="0061752B">
            <w:pPr>
              <w:numPr>
                <w:ilvl w:val="12"/>
                <w:numId w:val="0"/>
              </w:numPr>
              <w:jc w:val="both"/>
              <w:rPr>
                <w:rFonts w:cs="Arial"/>
                <w:b/>
                <w:sz w:val="20"/>
                <w:lang w:val="fr-CH"/>
              </w:rPr>
            </w:pPr>
            <w:r w:rsidRPr="00097A4A">
              <w:rPr>
                <w:rFonts w:cs="Arial"/>
                <w:b/>
                <w:sz w:val="20"/>
                <w:lang w:val="fr-CH"/>
              </w:rPr>
              <w:lastRenderedPageBreak/>
              <w:t>Artikelweise Detailerörterung / Discussions, article par article du projet / Esame del progetto articolo per articolo</w:t>
            </w:r>
          </w:p>
          <w:p w:rsidR="00E91398" w:rsidRPr="00097A4A" w:rsidRDefault="00E91398">
            <w:pPr>
              <w:numPr>
                <w:ilvl w:val="12"/>
                <w:numId w:val="0"/>
              </w:numPr>
              <w:jc w:val="both"/>
              <w:rPr>
                <w:rFonts w:cs="Arial"/>
                <w:b/>
                <w:sz w:val="20"/>
                <w:lang w:val="fr-CH"/>
              </w:rPr>
            </w:pPr>
          </w:p>
          <w:p w:rsidR="00516174" w:rsidRDefault="0061752B">
            <w:pPr>
              <w:numPr>
                <w:ilvl w:val="12"/>
                <w:numId w:val="0"/>
              </w:numPr>
              <w:jc w:val="both"/>
              <w:rPr>
                <w:rFonts w:cs="Arial"/>
                <w:b/>
                <w:sz w:val="20"/>
                <w:lang w:val="fr-CH"/>
              </w:rPr>
            </w:pPr>
            <w:r w:rsidRPr="00097A4A">
              <w:rPr>
                <w:rFonts w:cs="Arial"/>
                <w:b/>
                <w:sz w:val="20"/>
                <w:lang w:val="fr-CH"/>
              </w:rPr>
              <w:t>Verordnung über die amtliche Vermessung / Ordonnance sur la mensuration officielle / Ordinanza concernente la misurazione ufficiale</w:t>
            </w:r>
          </w:p>
          <w:p w:rsidR="00E91398" w:rsidRPr="00097A4A" w:rsidRDefault="00E91398">
            <w:pPr>
              <w:numPr>
                <w:ilvl w:val="12"/>
                <w:numId w:val="0"/>
              </w:numPr>
              <w:jc w:val="both"/>
              <w:rPr>
                <w:rFonts w:cs="Arial"/>
                <w:b/>
                <w:sz w:val="20"/>
                <w:lang w:val="fr-CH"/>
              </w:rPr>
            </w:pPr>
          </w:p>
        </w:tc>
      </w:tr>
      <w:tr w:rsidR="00E91398">
        <w:trPr>
          <w:gridAfter w:val="1"/>
          <w:wAfter w:w="14" w:type="dxa"/>
          <w:trHeight w:val="717"/>
        </w:trPr>
        <w:tc>
          <w:tcPr>
            <w:tcW w:w="2055"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516174" w:rsidRDefault="0061752B">
            <w:pPr>
              <w:numPr>
                <w:ilvl w:val="12"/>
                <w:numId w:val="0"/>
              </w:numPr>
              <w:jc w:val="both"/>
              <w:rPr>
                <w:rFonts w:cs="Arial"/>
                <w:b/>
                <w:sz w:val="20"/>
              </w:rPr>
            </w:pPr>
            <w:r>
              <w:rPr>
                <w:rFonts w:cs="Arial"/>
                <w:b/>
                <w:sz w:val="20"/>
              </w:rPr>
              <w:t>Article</w:t>
            </w:r>
            <w:r>
              <w:rPr>
                <w:rFonts w:cs="Arial"/>
                <w:b/>
                <w:sz w:val="20"/>
              </w:rPr>
              <w:br/>
              <w:t>Article</w:t>
            </w:r>
          </w:p>
          <w:p w:rsidR="00516174" w:rsidRDefault="0061752B">
            <w:pPr>
              <w:numPr>
                <w:ilvl w:val="12"/>
                <w:numId w:val="0"/>
              </w:numPr>
              <w:jc w:val="both"/>
              <w:rPr>
                <w:rFonts w:cs="Arial"/>
                <w:b/>
                <w:sz w:val="20"/>
              </w:rPr>
            </w:pPr>
            <w:r>
              <w:rPr>
                <w:rFonts w:cs="Arial"/>
                <w:b/>
                <w:sz w:val="20"/>
              </w:rPr>
              <w:t>Articolo</w:t>
            </w:r>
          </w:p>
        </w:tc>
        <w:tc>
          <w:tcPr>
            <w:tcW w:w="5814"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516174" w:rsidRPr="008739C3" w:rsidRDefault="0061752B">
            <w:pPr>
              <w:numPr>
                <w:ilvl w:val="12"/>
                <w:numId w:val="0"/>
              </w:numPr>
              <w:jc w:val="both"/>
              <w:rPr>
                <w:rFonts w:cs="Arial"/>
                <w:b/>
                <w:sz w:val="20"/>
                <w:lang w:val="fr-CH"/>
              </w:rPr>
            </w:pPr>
            <w:r w:rsidRPr="008739C3">
              <w:rPr>
                <w:rFonts w:cs="Arial"/>
                <w:b/>
                <w:sz w:val="20"/>
                <w:lang w:val="fr-CH"/>
              </w:rPr>
              <w:t>Proposition de modification ?</w:t>
            </w:r>
          </w:p>
          <w:p w:rsidR="00516174" w:rsidRPr="008739C3" w:rsidRDefault="0061752B">
            <w:pPr>
              <w:numPr>
                <w:ilvl w:val="12"/>
                <w:numId w:val="0"/>
              </w:numPr>
              <w:jc w:val="both"/>
              <w:rPr>
                <w:rFonts w:cs="Arial"/>
                <w:b/>
                <w:sz w:val="20"/>
                <w:lang w:val="fr-CH"/>
              </w:rPr>
            </w:pPr>
            <w:r w:rsidRPr="008739C3">
              <w:rPr>
                <w:rFonts w:cs="Arial"/>
                <w:b/>
                <w:sz w:val="20"/>
                <w:lang w:val="fr-CH"/>
              </w:rPr>
              <w:t>Autre proposition ?</w:t>
            </w:r>
          </w:p>
          <w:p w:rsidR="00516174" w:rsidRDefault="0061752B">
            <w:pPr>
              <w:numPr>
                <w:ilvl w:val="12"/>
                <w:numId w:val="0"/>
              </w:numPr>
              <w:jc w:val="both"/>
              <w:rPr>
                <w:rFonts w:cs="Arial"/>
                <w:b/>
                <w:sz w:val="20"/>
              </w:rPr>
            </w:pPr>
            <w:r>
              <w:rPr>
                <w:rFonts w:cs="Arial"/>
                <w:b/>
                <w:sz w:val="20"/>
              </w:rPr>
              <w:t>Proposta di modifica ?</w:t>
            </w:r>
          </w:p>
        </w:tc>
        <w:tc>
          <w:tcPr>
            <w:tcW w:w="7153"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516174" w:rsidRDefault="0061752B">
            <w:pPr>
              <w:numPr>
                <w:ilvl w:val="12"/>
                <w:numId w:val="0"/>
              </w:numPr>
              <w:jc w:val="both"/>
              <w:rPr>
                <w:rFonts w:cs="Arial"/>
                <w:b/>
                <w:sz w:val="20"/>
              </w:rPr>
            </w:pPr>
            <w:r>
              <w:rPr>
                <w:rFonts w:cs="Arial"/>
                <w:b/>
                <w:sz w:val="20"/>
              </w:rPr>
              <w:t xml:space="preserve">Remarques </w:t>
            </w:r>
          </w:p>
          <w:p w:rsidR="00516174" w:rsidRDefault="0061752B">
            <w:pPr>
              <w:numPr>
                <w:ilvl w:val="12"/>
                <w:numId w:val="0"/>
              </w:numPr>
              <w:jc w:val="both"/>
              <w:rPr>
                <w:rFonts w:cs="Arial"/>
                <w:b/>
                <w:sz w:val="20"/>
              </w:rPr>
            </w:pPr>
            <w:r>
              <w:rPr>
                <w:rFonts w:cs="Arial"/>
                <w:b/>
                <w:sz w:val="20"/>
              </w:rPr>
              <w:t>Remarques</w:t>
            </w:r>
          </w:p>
          <w:p w:rsidR="00516174" w:rsidRDefault="0061752B">
            <w:pPr>
              <w:numPr>
                <w:ilvl w:val="12"/>
                <w:numId w:val="0"/>
              </w:numPr>
              <w:jc w:val="both"/>
              <w:rPr>
                <w:rFonts w:cs="Arial"/>
                <w:b/>
                <w:sz w:val="20"/>
              </w:rPr>
            </w:pPr>
            <w:r>
              <w:rPr>
                <w:rFonts w:cs="Arial"/>
                <w:b/>
                <w:sz w:val="20"/>
              </w:rPr>
              <w:t>Osservazioni</w:t>
            </w:r>
          </w:p>
        </w:tc>
      </w:tr>
      <w:tr w:rsidR="00E91398"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rPr>
            </w:pPr>
            <w:r>
              <w:rPr>
                <w:rFonts w:cs="Arial"/>
                <w:sz w:val="20"/>
              </w:rPr>
              <w:t>3</w:t>
            </w:r>
            <w:r w:rsidR="00D84A54">
              <w:rPr>
                <w:rFonts w:cs="Arial"/>
                <w:sz w:val="20"/>
              </w:rPr>
              <w:t xml:space="preserve">, </w:t>
            </w:r>
            <w:r>
              <w:rPr>
                <w:rFonts w:cs="Arial"/>
                <w:sz w:val="20"/>
              </w:rPr>
              <w:t>alinéa 1</w:t>
            </w:r>
          </w:p>
        </w:tc>
        <w:tc>
          <w:tcPr>
            <w:tcW w:w="5814" w:type="dxa"/>
            <w:tcBorders>
              <w:top w:val="single" w:sz="4" w:space="0" w:color="auto"/>
              <w:left w:val="single" w:sz="4" w:space="0" w:color="auto"/>
              <w:bottom w:val="single" w:sz="4" w:space="0" w:color="auto"/>
              <w:right w:val="single" w:sz="4" w:space="0" w:color="auto"/>
            </w:tcBorders>
          </w:tcPr>
          <w:p w:rsidR="00AC1609" w:rsidRPr="008739C3" w:rsidRDefault="00AC1609">
            <w:pPr>
              <w:pStyle w:val="NormalWeb"/>
              <w:shd w:val="clear" w:color="auto" w:fill="FFFFFF"/>
              <w:spacing w:before="0" w:beforeAutospacing="0" w:after="165" w:afterAutospacing="0"/>
              <w:rPr>
                <w:rFonts w:ascii="Arial" w:hAnsi="Arial" w:cs="Arial"/>
                <w:sz w:val="20"/>
                <w:szCs w:val="20"/>
                <w:lang w:val="fr-CH"/>
              </w:rPr>
            </w:pPr>
            <w:r w:rsidRPr="008739C3">
              <w:rPr>
                <w:rFonts w:ascii="Arial" w:hAnsi="Arial" w:cs="Arial"/>
                <w:sz w:val="20"/>
                <w:szCs w:val="20"/>
                <w:lang w:val="fr-CH"/>
              </w:rPr>
              <w:t xml:space="preserve">…fixe la planification stratégique </w:t>
            </w:r>
            <w:r w:rsidRPr="00AC1609">
              <w:rPr>
                <w:rFonts w:ascii="Arial" w:hAnsi="Arial" w:cs="Arial"/>
                <w:b/>
                <w:color w:val="454545"/>
                <w:sz w:val="20"/>
                <w:szCs w:val="20"/>
                <w:lang w:val="fr-CH"/>
              </w:rPr>
              <w:t xml:space="preserve">et les actes législatifs de rang supérieur tels que les directives ou les instructions </w:t>
            </w:r>
            <w:r w:rsidRPr="008739C3">
              <w:rPr>
                <w:rFonts w:ascii="Arial" w:hAnsi="Arial" w:cs="Arial"/>
                <w:sz w:val="20"/>
                <w:szCs w:val="20"/>
                <w:lang w:val="fr-CH"/>
              </w:rPr>
              <w:t>de la mensuration officielle après avoir entendu les autorités cantonales compétentes.</w:t>
            </w: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Avec le transfert des réglementations détaillées de l'ordonnance à swisstopo, il est important que les cantons soient au moins consultés à ce sujet et, dans l'idéal, qu'ils puissent collaborer.</w:t>
            </w:r>
          </w:p>
        </w:tc>
      </w:tr>
      <w:tr w:rsidR="00E91398"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lang w:val="fr-CH"/>
              </w:rPr>
            </w:pPr>
            <w:r w:rsidRPr="00F63614">
              <w:rPr>
                <w:rFonts w:cs="Arial"/>
                <w:sz w:val="20"/>
                <w:lang w:val="fr-CH"/>
              </w:rPr>
              <w:t>7</w:t>
            </w:r>
            <w:r w:rsidR="00D84A54">
              <w:rPr>
                <w:rFonts w:cs="Arial"/>
                <w:sz w:val="20"/>
                <w:lang w:val="fr-CH"/>
              </w:rPr>
              <w:t xml:space="preserve">, </w:t>
            </w:r>
            <w:r w:rsidR="00F63614" w:rsidRPr="00F63614">
              <w:rPr>
                <w:rFonts w:cs="Arial"/>
                <w:sz w:val="20"/>
                <w:lang w:val="fr-CH"/>
              </w:rPr>
              <w:t xml:space="preserve">alinéa </w:t>
            </w:r>
            <w:r w:rsidR="00F63614">
              <w:rPr>
                <w:rFonts w:cs="Arial"/>
                <w:sz w:val="20"/>
                <w:lang w:val="fr-CH"/>
              </w:rPr>
              <w:t>2</w:t>
            </w:r>
          </w:p>
        </w:tc>
        <w:tc>
          <w:tcPr>
            <w:tcW w:w="5814" w:type="dxa"/>
            <w:tcBorders>
              <w:top w:val="single" w:sz="4" w:space="0" w:color="auto"/>
              <w:left w:val="single" w:sz="4" w:space="0" w:color="auto"/>
              <w:bottom w:val="single" w:sz="4" w:space="0" w:color="auto"/>
              <w:right w:val="single" w:sz="4" w:space="0" w:color="auto"/>
            </w:tcBorders>
          </w:tcPr>
          <w:p w:rsidR="00516174" w:rsidRPr="008739C3" w:rsidRDefault="0061752B">
            <w:pPr>
              <w:numPr>
                <w:ilvl w:val="12"/>
                <w:numId w:val="0"/>
              </w:numPr>
              <w:jc w:val="both"/>
              <w:rPr>
                <w:rFonts w:cs="Arial"/>
                <w:i/>
                <w:sz w:val="20"/>
                <w:lang w:val="fr-CH"/>
              </w:rPr>
            </w:pPr>
            <w:r w:rsidRPr="008739C3">
              <w:rPr>
                <w:rFonts w:cs="Arial"/>
                <w:i/>
                <w:sz w:val="20"/>
                <w:lang w:val="fr-CH"/>
              </w:rPr>
              <w:t>Le point d) doit être supprimé.</w:t>
            </w: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 xml:space="preserve">Voir les remarques générales </w:t>
            </w:r>
            <w:r w:rsidR="00921A85" w:rsidRPr="008739C3">
              <w:rPr>
                <w:rFonts w:cs="Arial"/>
                <w:sz w:val="20"/>
                <w:lang w:val="fr-CH"/>
              </w:rPr>
              <w:t>sur les servitudes.</w:t>
            </w:r>
          </w:p>
        </w:tc>
      </w:tr>
      <w:tr w:rsidR="00F63614"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lang w:val="fr-CH"/>
              </w:rPr>
            </w:pPr>
            <w:r>
              <w:rPr>
                <w:rFonts w:cs="Arial"/>
                <w:sz w:val="20"/>
                <w:lang w:val="fr-CH"/>
              </w:rPr>
              <w:t>23</w:t>
            </w:r>
          </w:p>
        </w:tc>
        <w:tc>
          <w:tcPr>
            <w:tcW w:w="5814" w:type="dxa"/>
            <w:tcBorders>
              <w:top w:val="single" w:sz="4" w:space="0" w:color="auto"/>
              <w:left w:val="single" w:sz="4" w:space="0" w:color="auto"/>
              <w:bottom w:val="single" w:sz="4" w:space="0" w:color="auto"/>
              <w:right w:val="single" w:sz="4" w:space="0" w:color="auto"/>
            </w:tcBorders>
          </w:tcPr>
          <w:p w:rsidR="00516174" w:rsidRPr="008739C3" w:rsidRDefault="00AC1609" w:rsidP="008739C3">
            <w:pPr>
              <w:numPr>
                <w:ilvl w:val="12"/>
                <w:numId w:val="0"/>
              </w:numPr>
              <w:rPr>
                <w:rFonts w:cs="Arial"/>
                <w:sz w:val="20"/>
                <w:lang w:val="fr-CH"/>
              </w:rPr>
            </w:pPr>
            <w:r>
              <w:rPr>
                <w:rFonts w:cs="Arial"/>
                <w:sz w:val="23"/>
                <w:szCs w:val="23"/>
                <w:lang w:val="fr-CH"/>
              </w:rPr>
              <w:t>…</w:t>
            </w:r>
            <w:r w:rsidRPr="008739C3">
              <w:rPr>
                <w:rFonts w:cs="Arial"/>
                <w:sz w:val="20"/>
                <w:lang w:val="fr-CH"/>
              </w:rPr>
              <w:t xml:space="preserve">doivent être mis à jour, </w:t>
            </w:r>
            <w:r w:rsidRPr="008739C3">
              <w:rPr>
                <w:rFonts w:cs="Arial"/>
                <w:b/>
                <w:sz w:val="20"/>
                <w:lang w:val="fr-CH"/>
              </w:rPr>
              <w:t>en règle générale</w:t>
            </w:r>
            <w:r w:rsidRPr="008739C3">
              <w:rPr>
                <w:rFonts w:cs="Arial"/>
                <w:sz w:val="20"/>
                <w:lang w:val="fr-CH"/>
              </w:rPr>
              <w:t>,  dans un délai de trois mois à</w:t>
            </w:r>
            <w:r>
              <w:rPr>
                <w:rFonts w:cs="Arial"/>
                <w:sz w:val="20"/>
                <w:lang w:val="fr-CH"/>
              </w:rPr>
              <w:t xml:space="preserve"> </w:t>
            </w:r>
            <w:r w:rsidRPr="008739C3">
              <w:rPr>
                <w:rFonts w:cs="Arial"/>
                <w:sz w:val="20"/>
                <w:lang w:val="fr-CH"/>
              </w:rPr>
              <w:t>compter de l’instant où survient une modification</w:t>
            </w:r>
            <w:r w:rsidRPr="008739C3">
              <w:rPr>
                <w:rFonts w:cs="Arial"/>
                <w:sz w:val="23"/>
                <w:szCs w:val="23"/>
                <w:lang w:val="fr-CH"/>
              </w:rPr>
              <w:t>.</w:t>
            </w: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 xml:space="preserve">Dans de nombreux cas, une réduction massive du délai de mise à jour entraîne des coûts </w:t>
            </w:r>
            <w:r w:rsidR="00921A85" w:rsidRPr="008739C3">
              <w:rPr>
                <w:rFonts w:cs="Arial"/>
                <w:sz w:val="20"/>
                <w:lang w:val="fr-CH"/>
              </w:rPr>
              <w:t xml:space="preserve">nettement </w:t>
            </w:r>
            <w:r w:rsidRPr="008739C3">
              <w:rPr>
                <w:rFonts w:cs="Arial"/>
                <w:sz w:val="20"/>
                <w:lang w:val="fr-CH"/>
              </w:rPr>
              <w:t>plus élevés. En conséquence, il faut également considérer le rapport coûts/bénéfices et pas seulement les cas exceptionnels comme les conditions climatiques. En outre, les données fédérales doivent également remplir ces conditions générales.</w:t>
            </w:r>
          </w:p>
        </w:tc>
      </w:tr>
      <w:tr w:rsidR="00D84A54"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lang w:val="fr-CH"/>
              </w:rPr>
            </w:pPr>
            <w:r>
              <w:rPr>
                <w:rFonts w:cs="Arial"/>
                <w:sz w:val="20"/>
                <w:lang w:val="fr-CH"/>
              </w:rPr>
              <w:t>44, alinéas 2 et 3</w:t>
            </w:r>
          </w:p>
        </w:tc>
        <w:tc>
          <w:tcPr>
            <w:tcW w:w="5814" w:type="dxa"/>
            <w:tcBorders>
              <w:top w:val="single" w:sz="4" w:space="0" w:color="auto"/>
              <w:left w:val="single" w:sz="4" w:space="0" w:color="auto"/>
              <w:bottom w:val="single" w:sz="4" w:space="0" w:color="auto"/>
              <w:right w:val="single" w:sz="4" w:space="0" w:color="auto"/>
            </w:tcBorders>
          </w:tcPr>
          <w:p w:rsidR="00516174" w:rsidRPr="008739C3" w:rsidRDefault="0061752B">
            <w:pPr>
              <w:numPr>
                <w:ilvl w:val="12"/>
                <w:numId w:val="0"/>
              </w:numPr>
              <w:jc w:val="both"/>
              <w:rPr>
                <w:rFonts w:cs="Arial"/>
                <w:sz w:val="20"/>
                <w:lang w:val="fr-CH"/>
              </w:rPr>
            </w:pPr>
            <w:r w:rsidRPr="008739C3">
              <w:rPr>
                <w:rFonts w:cs="Arial"/>
                <w:sz w:val="20"/>
                <w:lang w:val="fr-CH"/>
              </w:rPr>
              <w:t xml:space="preserve">Al. 2 : Les cantons peuvent </w:t>
            </w:r>
            <w:r w:rsidR="00921A85" w:rsidRPr="008739C3">
              <w:rPr>
                <w:rFonts w:cs="Arial"/>
                <w:sz w:val="20"/>
                <w:lang w:val="fr-CH"/>
              </w:rPr>
              <w:t xml:space="preserve">définir quels éléments de la mensuration officielle </w:t>
            </w:r>
            <w:r w:rsidRPr="008739C3">
              <w:rPr>
                <w:rFonts w:cs="Arial"/>
                <w:sz w:val="20"/>
                <w:lang w:val="fr-CH"/>
              </w:rPr>
              <w:t xml:space="preserve">peuvent être repris à partir d'autres jeux de données et régler les processus correspondants. La responsabilité de la qualité et de la fiabilité reste du ressort d'un ingénieur géomètre inscrit </w:t>
            </w:r>
            <w:r w:rsidR="00DE0733" w:rsidRPr="008739C3">
              <w:rPr>
                <w:rFonts w:cs="Arial"/>
                <w:sz w:val="20"/>
                <w:lang w:val="fr-CH"/>
              </w:rPr>
              <w:t xml:space="preserve">au </w:t>
            </w:r>
            <w:r w:rsidRPr="008739C3">
              <w:rPr>
                <w:rFonts w:cs="Arial"/>
                <w:sz w:val="20"/>
                <w:lang w:val="fr-CH"/>
              </w:rPr>
              <w:t xml:space="preserve">registre </w:t>
            </w:r>
            <w:r w:rsidR="00DE0733" w:rsidRPr="008739C3">
              <w:rPr>
                <w:rFonts w:cs="Arial"/>
                <w:sz w:val="20"/>
                <w:lang w:val="fr-CH"/>
              </w:rPr>
              <w:t xml:space="preserve">fédéral des </w:t>
            </w:r>
            <w:r w:rsidRPr="008739C3">
              <w:rPr>
                <w:rFonts w:cs="Arial"/>
                <w:sz w:val="20"/>
                <w:lang w:val="fr-CH"/>
              </w:rPr>
              <w:t xml:space="preserve">géomètres. </w:t>
            </w:r>
          </w:p>
          <w:p w:rsidR="00516174" w:rsidRPr="008739C3" w:rsidRDefault="0061752B">
            <w:pPr>
              <w:numPr>
                <w:ilvl w:val="12"/>
                <w:numId w:val="0"/>
              </w:numPr>
              <w:jc w:val="both"/>
              <w:rPr>
                <w:rFonts w:cs="Arial"/>
                <w:sz w:val="20"/>
                <w:lang w:val="fr-CH"/>
              </w:rPr>
            </w:pPr>
            <w:r w:rsidRPr="008739C3">
              <w:rPr>
                <w:rFonts w:cs="Arial"/>
                <w:sz w:val="20"/>
                <w:lang w:val="fr-CH"/>
              </w:rPr>
              <w:t>Al. 3 : Le DDPS peut fixer d'autres exceptions.</w:t>
            </w: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 xml:space="preserve">A l'avenir, les données doivent être saisies et conservées là où elles </w:t>
            </w:r>
            <w:r w:rsidR="00256294" w:rsidRPr="008739C3">
              <w:rPr>
                <w:rFonts w:cs="Arial"/>
                <w:sz w:val="20"/>
                <w:lang w:val="fr-CH"/>
              </w:rPr>
              <w:t xml:space="preserve">présentent </w:t>
            </w:r>
            <w:r w:rsidRPr="008739C3">
              <w:rPr>
                <w:rFonts w:cs="Arial"/>
                <w:sz w:val="20"/>
                <w:lang w:val="fr-CH"/>
              </w:rPr>
              <w:t>la meilleure qualité. Les redondances doivent être évitées dans la mesure du possible.</w:t>
            </w:r>
          </w:p>
        </w:tc>
      </w:tr>
    </w:tbl>
    <w:p w:rsidR="00E91398" w:rsidRPr="008739C3" w:rsidRDefault="00E91398">
      <w:pPr>
        <w:rPr>
          <w:lang w:val="fr-CH"/>
        </w:rPr>
      </w:pPr>
    </w:p>
    <w:p w:rsidR="00E91398" w:rsidRPr="008739C3" w:rsidRDefault="00E91398">
      <w:pPr>
        <w:rPr>
          <w:lang w:val="fr-CH"/>
        </w:rPr>
      </w:pPr>
    </w:p>
    <w:p w:rsidR="00921A85" w:rsidRPr="008739C3" w:rsidRDefault="00921A85">
      <w:pPr>
        <w:rPr>
          <w:lang w:val="fr-CH"/>
        </w:rPr>
      </w:pPr>
    </w:p>
    <w:p w:rsidR="00921A85" w:rsidRPr="008739C3" w:rsidRDefault="00921A85">
      <w:pPr>
        <w:rPr>
          <w:lang w:val="fr-CH"/>
        </w:rPr>
      </w:pPr>
    </w:p>
    <w:p w:rsidR="00921A85" w:rsidRPr="008739C3" w:rsidRDefault="00921A85">
      <w:pPr>
        <w:rPr>
          <w:lang w:val="fr-CH"/>
        </w:rPr>
      </w:pPr>
    </w:p>
    <w:p w:rsidR="00921A85" w:rsidRPr="008739C3" w:rsidRDefault="00921A85">
      <w:pPr>
        <w:rPr>
          <w:lang w:val="fr-CH"/>
        </w:rPr>
      </w:pPr>
    </w:p>
    <w:p w:rsidR="00921A85" w:rsidRPr="008739C3" w:rsidRDefault="00921A85">
      <w:pPr>
        <w:rPr>
          <w:lang w:val="fr-CH"/>
        </w:rPr>
      </w:pPr>
    </w:p>
    <w:p w:rsidR="00E91398" w:rsidRPr="008739C3" w:rsidRDefault="00E91398">
      <w:pPr>
        <w:rPr>
          <w:lang w:val="fr-CH"/>
        </w:rPr>
      </w:pPr>
    </w:p>
    <w:tbl>
      <w:tblPr>
        <w:tblW w:w="150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2055"/>
        <w:gridCol w:w="5814"/>
        <w:gridCol w:w="7153"/>
        <w:gridCol w:w="14"/>
      </w:tblGrid>
      <w:tr w:rsidR="00E91398" w:rsidRPr="008739C3">
        <w:trPr>
          <w:trHeight w:val="358"/>
          <w:tblHeader/>
        </w:trPr>
        <w:tc>
          <w:tcPr>
            <w:tcW w:w="15036" w:type="dxa"/>
            <w:gridSpan w:val="4"/>
            <w:tcBorders>
              <w:top w:val="nil"/>
              <w:left w:val="nil"/>
              <w:bottom w:val="single" w:sz="4" w:space="0" w:color="auto"/>
              <w:right w:val="nil"/>
            </w:tcBorders>
          </w:tcPr>
          <w:p w:rsidR="00516174" w:rsidRDefault="0061752B">
            <w:pPr>
              <w:numPr>
                <w:ilvl w:val="12"/>
                <w:numId w:val="0"/>
              </w:numPr>
              <w:jc w:val="both"/>
              <w:rPr>
                <w:rFonts w:cs="Arial"/>
                <w:b/>
                <w:sz w:val="20"/>
                <w:lang w:val="fr-CH"/>
              </w:rPr>
            </w:pPr>
            <w:r w:rsidRPr="00DE0733">
              <w:rPr>
                <w:rFonts w:cs="Arial"/>
                <w:b/>
                <w:sz w:val="20"/>
                <w:lang w:val="fr-CH"/>
              </w:rPr>
              <w:lastRenderedPageBreak/>
              <w:t>Artikelweise Detailerörterung / Discussions</w:t>
            </w:r>
            <w:r w:rsidRPr="00097A4A">
              <w:rPr>
                <w:rFonts w:cs="Arial"/>
                <w:b/>
                <w:sz w:val="20"/>
                <w:lang w:val="fr-CH"/>
              </w:rPr>
              <w:t>, article par article du projet / Esame del progetto articolo per articolo</w:t>
            </w:r>
          </w:p>
          <w:p w:rsidR="00E91398" w:rsidRPr="00097A4A" w:rsidRDefault="00E91398">
            <w:pPr>
              <w:numPr>
                <w:ilvl w:val="12"/>
                <w:numId w:val="0"/>
              </w:numPr>
              <w:jc w:val="both"/>
              <w:rPr>
                <w:rFonts w:cs="Arial"/>
                <w:b/>
                <w:sz w:val="20"/>
                <w:lang w:val="fr-CH"/>
              </w:rPr>
            </w:pPr>
          </w:p>
          <w:p w:rsidR="00516174" w:rsidRDefault="0061752B">
            <w:pPr>
              <w:numPr>
                <w:ilvl w:val="12"/>
                <w:numId w:val="0"/>
              </w:numPr>
              <w:jc w:val="both"/>
              <w:rPr>
                <w:rFonts w:cs="Arial"/>
                <w:b/>
                <w:sz w:val="20"/>
                <w:lang w:val="fr-CH"/>
              </w:rPr>
            </w:pPr>
            <w:r w:rsidRPr="00097A4A">
              <w:rPr>
                <w:rFonts w:cs="Arial"/>
                <w:b/>
                <w:sz w:val="20"/>
                <w:lang w:val="fr-CH"/>
              </w:rPr>
              <w:t xml:space="preserve">Verordnung des VBS über die amtliche Vermessung / Ordonnance du DDPS sur la mensuration officielle / </w:t>
            </w:r>
            <w:r w:rsidR="004A4762" w:rsidRPr="00097A4A">
              <w:rPr>
                <w:rFonts w:cs="Arial"/>
                <w:b/>
                <w:sz w:val="20"/>
                <w:lang w:val="fr-CH"/>
              </w:rPr>
              <w:t>Ordinanza del DDPS concernente la misurazione ufficiale</w:t>
            </w:r>
          </w:p>
          <w:p w:rsidR="00E91398" w:rsidRPr="00097A4A" w:rsidRDefault="00E91398">
            <w:pPr>
              <w:numPr>
                <w:ilvl w:val="12"/>
                <w:numId w:val="0"/>
              </w:numPr>
              <w:jc w:val="both"/>
              <w:rPr>
                <w:rFonts w:cs="Arial"/>
                <w:b/>
                <w:sz w:val="20"/>
                <w:lang w:val="fr-CH"/>
              </w:rPr>
            </w:pPr>
          </w:p>
        </w:tc>
      </w:tr>
      <w:tr w:rsidR="00E91398">
        <w:trPr>
          <w:gridAfter w:val="1"/>
          <w:wAfter w:w="14" w:type="dxa"/>
          <w:trHeight w:val="717"/>
        </w:trPr>
        <w:tc>
          <w:tcPr>
            <w:tcW w:w="2055"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516174" w:rsidRDefault="0061752B">
            <w:pPr>
              <w:numPr>
                <w:ilvl w:val="12"/>
                <w:numId w:val="0"/>
              </w:numPr>
              <w:jc w:val="both"/>
              <w:rPr>
                <w:rFonts w:cs="Arial"/>
                <w:b/>
                <w:sz w:val="20"/>
              </w:rPr>
            </w:pPr>
            <w:r>
              <w:rPr>
                <w:rFonts w:cs="Arial"/>
                <w:b/>
                <w:sz w:val="20"/>
              </w:rPr>
              <w:t>Article</w:t>
            </w:r>
            <w:r>
              <w:rPr>
                <w:rFonts w:cs="Arial"/>
                <w:b/>
                <w:sz w:val="20"/>
              </w:rPr>
              <w:br/>
              <w:t>Article</w:t>
            </w:r>
          </w:p>
          <w:p w:rsidR="00516174" w:rsidRDefault="0061752B">
            <w:pPr>
              <w:numPr>
                <w:ilvl w:val="12"/>
                <w:numId w:val="0"/>
              </w:numPr>
              <w:jc w:val="both"/>
              <w:rPr>
                <w:rFonts w:cs="Arial"/>
                <w:b/>
                <w:sz w:val="20"/>
              </w:rPr>
            </w:pPr>
            <w:r>
              <w:rPr>
                <w:rFonts w:cs="Arial"/>
                <w:b/>
                <w:sz w:val="20"/>
              </w:rPr>
              <w:t>Articolo</w:t>
            </w:r>
          </w:p>
        </w:tc>
        <w:tc>
          <w:tcPr>
            <w:tcW w:w="5814"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516174" w:rsidRPr="008739C3" w:rsidRDefault="0061752B">
            <w:pPr>
              <w:numPr>
                <w:ilvl w:val="12"/>
                <w:numId w:val="0"/>
              </w:numPr>
              <w:jc w:val="both"/>
              <w:rPr>
                <w:rFonts w:cs="Arial"/>
                <w:b/>
                <w:sz w:val="20"/>
                <w:lang w:val="fr-CH"/>
              </w:rPr>
            </w:pPr>
            <w:r w:rsidRPr="008739C3">
              <w:rPr>
                <w:rFonts w:cs="Arial"/>
                <w:b/>
                <w:sz w:val="20"/>
                <w:lang w:val="fr-CH"/>
              </w:rPr>
              <w:t>Proposition de modification ?</w:t>
            </w:r>
          </w:p>
          <w:p w:rsidR="00516174" w:rsidRPr="008739C3" w:rsidRDefault="0061752B">
            <w:pPr>
              <w:numPr>
                <w:ilvl w:val="12"/>
                <w:numId w:val="0"/>
              </w:numPr>
              <w:jc w:val="both"/>
              <w:rPr>
                <w:rFonts w:cs="Arial"/>
                <w:b/>
                <w:sz w:val="20"/>
                <w:lang w:val="fr-CH"/>
              </w:rPr>
            </w:pPr>
            <w:r w:rsidRPr="008739C3">
              <w:rPr>
                <w:rFonts w:cs="Arial"/>
                <w:b/>
                <w:sz w:val="20"/>
                <w:lang w:val="fr-CH"/>
              </w:rPr>
              <w:t>Autre proposition ?</w:t>
            </w:r>
          </w:p>
          <w:p w:rsidR="00516174" w:rsidRDefault="0061752B">
            <w:pPr>
              <w:numPr>
                <w:ilvl w:val="12"/>
                <w:numId w:val="0"/>
              </w:numPr>
              <w:jc w:val="both"/>
              <w:rPr>
                <w:rFonts w:cs="Arial"/>
                <w:b/>
                <w:sz w:val="20"/>
              </w:rPr>
            </w:pPr>
            <w:r>
              <w:rPr>
                <w:rFonts w:cs="Arial"/>
                <w:b/>
                <w:sz w:val="20"/>
              </w:rPr>
              <w:t>Proposta di modifica ?</w:t>
            </w:r>
          </w:p>
        </w:tc>
        <w:tc>
          <w:tcPr>
            <w:tcW w:w="7153"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516174" w:rsidRDefault="0061752B">
            <w:pPr>
              <w:numPr>
                <w:ilvl w:val="12"/>
                <w:numId w:val="0"/>
              </w:numPr>
              <w:jc w:val="both"/>
              <w:rPr>
                <w:rFonts w:cs="Arial"/>
                <w:b/>
                <w:sz w:val="20"/>
              </w:rPr>
            </w:pPr>
            <w:r>
              <w:rPr>
                <w:rFonts w:cs="Arial"/>
                <w:b/>
                <w:sz w:val="20"/>
              </w:rPr>
              <w:t xml:space="preserve">Remarques </w:t>
            </w:r>
          </w:p>
          <w:p w:rsidR="00516174" w:rsidRDefault="0061752B">
            <w:pPr>
              <w:numPr>
                <w:ilvl w:val="12"/>
                <w:numId w:val="0"/>
              </w:numPr>
              <w:jc w:val="both"/>
              <w:rPr>
                <w:rFonts w:cs="Arial"/>
                <w:b/>
                <w:sz w:val="20"/>
              </w:rPr>
            </w:pPr>
            <w:r>
              <w:rPr>
                <w:rFonts w:cs="Arial"/>
                <w:b/>
                <w:sz w:val="20"/>
              </w:rPr>
              <w:t>Remarques</w:t>
            </w:r>
          </w:p>
          <w:p w:rsidR="00516174" w:rsidRDefault="0061752B">
            <w:pPr>
              <w:numPr>
                <w:ilvl w:val="12"/>
                <w:numId w:val="0"/>
              </w:numPr>
              <w:jc w:val="both"/>
              <w:rPr>
                <w:rFonts w:cs="Arial"/>
                <w:b/>
                <w:sz w:val="20"/>
              </w:rPr>
            </w:pPr>
            <w:r>
              <w:rPr>
                <w:rFonts w:cs="Arial"/>
                <w:b/>
                <w:sz w:val="20"/>
              </w:rPr>
              <w:t>Osservazioni</w:t>
            </w:r>
          </w:p>
        </w:tc>
      </w:tr>
      <w:tr w:rsidR="00E91398"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lang w:val="fr-CH"/>
              </w:rPr>
            </w:pPr>
            <w:r w:rsidRPr="00256294">
              <w:rPr>
                <w:rFonts w:cs="Arial"/>
                <w:sz w:val="20"/>
                <w:lang w:val="fr-CH"/>
              </w:rPr>
              <w:t>2</w:t>
            </w:r>
            <w:r>
              <w:rPr>
                <w:rFonts w:cs="Arial"/>
                <w:sz w:val="20"/>
                <w:lang w:val="fr-CH"/>
              </w:rPr>
              <w:t>, alinéa 2</w:t>
            </w:r>
          </w:p>
        </w:tc>
        <w:tc>
          <w:tcPr>
            <w:tcW w:w="5814" w:type="dxa"/>
            <w:tcBorders>
              <w:top w:val="single" w:sz="4" w:space="0" w:color="auto"/>
              <w:left w:val="single" w:sz="4" w:space="0" w:color="auto"/>
              <w:bottom w:val="single" w:sz="4" w:space="0" w:color="auto"/>
              <w:right w:val="single" w:sz="4" w:space="0" w:color="auto"/>
            </w:tcBorders>
          </w:tcPr>
          <w:p w:rsidR="00516174" w:rsidRPr="008739C3" w:rsidRDefault="0061752B">
            <w:pPr>
              <w:numPr>
                <w:ilvl w:val="12"/>
                <w:numId w:val="0"/>
              </w:numPr>
              <w:jc w:val="both"/>
              <w:rPr>
                <w:rFonts w:cs="Arial"/>
                <w:sz w:val="20"/>
                <w:lang w:val="fr-CH"/>
              </w:rPr>
            </w:pPr>
            <w:r w:rsidRPr="008739C3">
              <w:rPr>
                <w:rFonts w:cs="Arial"/>
                <w:sz w:val="20"/>
                <w:lang w:val="fr-CH"/>
              </w:rPr>
              <w:t xml:space="preserve">Les points fixes planimétriques sont déterminés </w:t>
            </w:r>
            <w:r w:rsidRPr="008739C3">
              <w:rPr>
                <w:rFonts w:cs="Arial"/>
                <w:b/>
                <w:sz w:val="20"/>
                <w:lang w:val="fr-CH"/>
              </w:rPr>
              <w:t>en</w:t>
            </w:r>
            <w:r w:rsidRPr="008739C3">
              <w:rPr>
                <w:rFonts w:cs="Arial"/>
                <w:sz w:val="20"/>
                <w:lang w:val="fr-CH"/>
              </w:rPr>
              <w:t xml:space="preserve"> </w:t>
            </w:r>
            <w:r w:rsidRPr="008739C3">
              <w:rPr>
                <w:rFonts w:cs="Arial"/>
                <w:b/>
                <w:sz w:val="20"/>
                <w:lang w:val="fr-CH"/>
              </w:rPr>
              <w:t xml:space="preserve">premier lieu </w:t>
            </w:r>
            <w:r w:rsidRPr="008739C3">
              <w:rPr>
                <w:rFonts w:cs="Arial"/>
                <w:sz w:val="20"/>
                <w:lang w:val="fr-CH"/>
              </w:rPr>
              <w:t xml:space="preserve">en fonction de leur position, les points fixes altimétriques en </w:t>
            </w:r>
            <w:r w:rsidRPr="008739C3">
              <w:rPr>
                <w:rFonts w:cs="Arial"/>
                <w:b/>
                <w:sz w:val="20"/>
                <w:lang w:val="fr-CH"/>
              </w:rPr>
              <w:t xml:space="preserve">premier lieu </w:t>
            </w:r>
            <w:r w:rsidRPr="008739C3">
              <w:rPr>
                <w:rFonts w:cs="Arial"/>
                <w:sz w:val="20"/>
                <w:lang w:val="fr-CH"/>
              </w:rPr>
              <w:t>en fonction de leur altitude.</w:t>
            </w: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Les deux types de points fixes présentent également l'autre information.</w:t>
            </w:r>
          </w:p>
        </w:tc>
      </w:tr>
      <w:tr w:rsidR="00E91398"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Pr="008739C3" w:rsidRDefault="0061752B">
            <w:pPr>
              <w:numPr>
                <w:ilvl w:val="12"/>
                <w:numId w:val="0"/>
              </w:numPr>
              <w:jc w:val="both"/>
              <w:rPr>
                <w:rFonts w:cs="Arial"/>
                <w:sz w:val="20"/>
                <w:lang w:val="fr-CH"/>
              </w:rPr>
            </w:pPr>
            <w:r w:rsidRPr="008739C3">
              <w:rPr>
                <w:rFonts w:cs="Arial"/>
                <w:sz w:val="20"/>
                <w:lang w:val="fr-CH"/>
              </w:rPr>
              <w:t>3</w:t>
            </w:r>
          </w:p>
        </w:tc>
        <w:tc>
          <w:tcPr>
            <w:tcW w:w="5814" w:type="dxa"/>
            <w:tcBorders>
              <w:top w:val="single" w:sz="4" w:space="0" w:color="auto"/>
              <w:left w:val="single" w:sz="4" w:space="0" w:color="auto"/>
              <w:bottom w:val="single" w:sz="4" w:space="0" w:color="auto"/>
              <w:right w:val="single" w:sz="4" w:space="0" w:color="auto"/>
            </w:tcBorders>
          </w:tcPr>
          <w:p w:rsidR="00516174" w:rsidRPr="008739C3" w:rsidRDefault="0061752B">
            <w:pPr>
              <w:numPr>
                <w:ilvl w:val="12"/>
                <w:numId w:val="0"/>
              </w:numPr>
              <w:jc w:val="both"/>
              <w:rPr>
                <w:rFonts w:cs="Arial"/>
                <w:sz w:val="20"/>
                <w:lang w:val="fr-CH"/>
              </w:rPr>
            </w:pPr>
            <w:r w:rsidRPr="008739C3">
              <w:rPr>
                <w:rFonts w:cs="Arial"/>
                <w:sz w:val="20"/>
                <w:lang w:val="fr-CH"/>
              </w:rPr>
              <w:t>Les termes "planifié", "projeté" et "noms des objets importants" doivent être précisés.</w:t>
            </w: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En particulier en ce qui concerne l'art. 23 OMO, mais aussi pour d'autres processus, il est important que tous les utilisateurs comprennent ces termes de la même manière ou qu'ils soient délimités de la même manière les uns par rapport aux autres.</w:t>
            </w:r>
            <w:r w:rsidR="000E016F" w:rsidRPr="008739C3">
              <w:rPr>
                <w:rFonts w:cs="Arial"/>
                <w:sz w:val="20"/>
                <w:lang w:val="fr-CH"/>
              </w:rPr>
              <w:t xml:space="preserve"> Cela peut tout à fait être précisé dans le rapport explicatif.</w:t>
            </w:r>
          </w:p>
        </w:tc>
      </w:tr>
      <w:tr w:rsidR="00256294"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rPr>
            </w:pPr>
            <w:r>
              <w:rPr>
                <w:rFonts w:cs="Arial"/>
                <w:sz w:val="20"/>
              </w:rPr>
              <w:t>6</w:t>
            </w:r>
          </w:p>
        </w:tc>
        <w:tc>
          <w:tcPr>
            <w:tcW w:w="5814" w:type="dxa"/>
            <w:tcBorders>
              <w:top w:val="single" w:sz="4" w:space="0" w:color="auto"/>
              <w:left w:val="single" w:sz="4" w:space="0" w:color="auto"/>
              <w:bottom w:val="single" w:sz="4" w:space="0" w:color="auto"/>
              <w:right w:val="single" w:sz="4" w:space="0" w:color="auto"/>
            </w:tcBorders>
          </w:tcPr>
          <w:p w:rsidR="00516174" w:rsidRPr="008739C3" w:rsidRDefault="0061752B">
            <w:pPr>
              <w:numPr>
                <w:ilvl w:val="12"/>
                <w:numId w:val="0"/>
              </w:numPr>
              <w:jc w:val="both"/>
              <w:rPr>
                <w:rFonts w:cs="Arial"/>
                <w:sz w:val="20"/>
                <w:lang w:val="fr-CH"/>
              </w:rPr>
            </w:pPr>
            <w:r w:rsidRPr="008739C3">
              <w:rPr>
                <w:rFonts w:cs="Arial"/>
                <w:sz w:val="20"/>
                <w:lang w:val="fr-CH"/>
              </w:rPr>
              <w:t xml:space="preserve">La notion de "plan cadastral" </w:t>
            </w:r>
            <w:r w:rsidR="000E016F" w:rsidRPr="008739C3">
              <w:rPr>
                <w:rFonts w:cs="Arial"/>
                <w:sz w:val="20"/>
                <w:lang w:val="fr-CH"/>
              </w:rPr>
              <w:t xml:space="preserve">doit être </w:t>
            </w:r>
            <w:r w:rsidRPr="008739C3">
              <w:rPr>
                <w:rFonts w:cs="Arial"/>
                <w:sz w:val="20"/>
                <w:lang w:val="fr-CH"/>
              </w:rPr>
              <w:t xml:space="preserve">précisée </w:t>
            </w:r>
            <w:r w:rsidR="000E016F" w:rsidRPr="008739C3">
              <w:rPr>
                <w:rFonts w:cs="Arial"/>
                <w:sz w:val="20"/>
                <w:lang w:val="fr-CH"/>
              </w:rPr>
              <w:t>et différenciée de celle de "plan de situation"</w:t>
            </w:r>
            <w:r w:rsidRPr="008739C3">
              <w:rPr>
                <w:rFonts w:cs="Arial"/>
                <w:sz w:val="20"/>
                <w:lang w:val="fr-CH"/>
              </w:rPr>
              <w:t>.</w:t>
            </w:r>
            <w:bookmarkStart w:id="0" w:name="_GoBack"/>
            <w:bookmarkEnd w:id="0"/>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 xml:space="preserve">Certains cantons font clairement la distinction entre le "plan cadastral", qui est un produit clairement défini de la MO et qui ne peut être publié que par un géomètre, et le "plan de situation", qui </w:t>
            </w:r>
            <w:r w:rsidR="00921A85" w:rsidRPr="008739C3">
              <w:rPr>
                <w:rFonts w:cs="Arial"/>
                <w:sz w:val="20"/>
                <w:lang w:val="fr-CH"/>
              </w:rPr>
              <w:t>a une apparence</w:t>
            </w:r>
            <w:r w:rsidRPr="008739C3">
              <w:rPr>
                <w:rFonts w:cs="Arial"/>
                <w:sz w:val="20"/>
                <w:lang w:val="fr-CH"/>
              </w:rPr>
              <w:t xml:space="preserve"> similaire </w:t>
            </w:r>
            <w:r w:rsidR="00921A85" w:rsidRPr="008739C3">
              <w:rPr>
                <w:rFonts w:cs="Arial"/>
                <w:sz w:val="20"/>
                <w:lang w:val="fr-CH"/>
              </w:rPr>
              <w:t>et qui peut être publié par tout un chacun</w:t>
            </w:r>
            <w:r w:rsidRPr="008739C3">
              <w:rPr>
                <w:rFonts w:cs="Arial"/>
                <w:sz w:val="20"/>
                <w:lang w:val="fr-CH"/>
              </w:rPr>
              <w:t>. Cela peut tout à fait être précisé dans le rapport explicatif.</w:t>
            </w:r>
          </w:p>
        </w:tc>
      </w:tr>
      <w:tr w:rsidR="000E016F"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lang w:val="fr-CH"/>
              </w:rPr>
            </w:pPr>
            <w:r w:rsidRPr="000E016F">
              <w:rPr>
                <w:rFonts w:cs="Arial"/>
                <w:sz w:val="20"/>
                <w:lang w:val="fr-CH"/>
              </w:rPr>
              <w:t xml:space="preserve">14, alinéa </w:t>
            </w:r>
            <w:r>
              <w:rPr>
                <w:rFonts w:cs="Arial"/>
                <w:sz w:val="20"/>
                <w:lang w:val="fr-CH"/>
              </w:rPr>
              <w:t>3</w:t>
            </w:r>
          </w:p>
        </w:tc>
        <w:tc>
          <w:tcPr>
            <w:tcW w:w="5814" w:type="dxa"/>
            <w:tcBorders>
              <w:top w:val="single" w:sz="4" w:space="0" w:color="auto"/>
              <w:left w:val="single" w:sz="4" w:space="0" w:color="auto"/>
              <w:bottom w:val="single" w:sz="4" w:space="0" w:color="auto"/>
              <w:right w:val="single" w:sz="4" w:space="0" w:color="auto"/>
            </w:tcBorders>
          </w:tcPr>
          <w:p w:rsidR="00516174" w:rsidRPr="008739C3" w:rsidRDefault="0061752B">
            <w:pPr>
              <w:numPr>
                <w:ilvl w:val="12"/>
                <w:numId w:val="0"/>
              </w:numPr>
              <w:jc w:val="both"/>
              <w:rPr>
                <w:rFonts w:cs="Arial"/>
                <w:sz w:val="20"/>
                <w:lang w:val="fr-CH"/>
              </w:rPr>
            </w:pPr>
            <w:r w:rsidRPr="008739C3">
              <w:rPr>
                <w:rFonts w:cs="Arial"/>
                <w:sz w:val="20"/>
                <w:lang w:val="fr-CH"/>
              </w:rPr>
              <w:t xml:space="preserve">a. dans les régions d'estivage, les régions improductives et les </w:t>
            </w:r>
            <w:r w:rsidR="002137EA">
              <w:rPr>
                <w:rFonts w:cs="Arial"/>
                <w:b/>
                <w:sz w:val="20"/>
                <w:lang w:val="fr-CH"/>
              </w:rPr>
              <w:t>milieux</w:t>
            </w:r>
            <w:r w:rsidR="002137EA" w:rsidRPr="008739C3">
              <w:rPr>
                <w:rFonts w:cs="Arial"/>
                <w:b/>
                <w:sz w:val="20"/>
                <w:lang w:val="fr-CH"/>
              </w:rPr>
              <w:t xml:space="preserve"> </w:t>
            </w:r>
            <w:r w:rsidRPr="008739C3">
              <w:rPr>
                <w:rFonts w:cs="Arial"/>
                <w:b/>
                <w:sz w:val="20"/>
                <w:lang w:val="fr-CH"/>
              </w:rPr>
              <w:t>à faible dynamique</w:t>
            </w:r>
            <w:r w:rsidRPr="008739C3">
              <w:rPr>
                <w:rFonts w:cs="Arial"/>
                <w:sz w:val="20"/>
                <w:lang w:val="fr-CH"/>
              </w:rPr>
              <w:t xml:space="preserve"> : 5-12 ans</w:t>
            </w:r>
          </w:p>
          <w:p w:rsidR="00516174" w:rsidRPr="008739C3" w:rsidRDefault="00516174">
            <w:pPr>
              <w:numPr>
                <w:ilvl w:val="12"/>
                <w:numId w:val="0"/>
              </w:numPr>
              <w:jc w:val="both"/>
              <w:rPr>
                <w:rFonts w:cs="Arial"/>
                <w:sz w:val="20"/>
                <w:lang w:val="fr-CH"/>
              </w:rPr>
            </w:pP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Il est peu judicieux de mettre à jour à grands frais des thèmes qui ne changent pas ou peu, même sur de longues périodes, comme par exemple les cours d'eau, la transition entre la végétation et la roche ou les lisières de forêt statiques.</w:t>
            </w:r>
          </w:p>
        </w:tc>
      </w:tr>
      <w:tr w:rsidR="000E016F"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lang w:val="fr-CH"/>
              </w:rPr>
            </w:pPr>
            <w:r>
              <w:rPr>
                <w:rFonts w:cs="Arial"/>
                <w:sz w:val="20"/>
                <w:lang w:val="fr-CH"/>
              </w:rPr>
              <w:t>22</w:t>
            </w:r>
            <w:r w:rsidR="006A1ABF">
              <w:rPr>
                <w:rFonts w:cs="Arial"/>
                <w:sz w:val="20"/>
                <w:lang w:val="fr-CH"/>
              </w:rPr>
              <w:t>, alinéa 1</w:t>
            </w:r>
          </w:p>
        </w:tc>
        <w:tc>
          <w:tcPr>
            <w:tcW w:w="5814" w:type="dxa"/>
            <w:tcBorders>
              <w:top w:val="single" w:sz="4" w:space="0" w:color="auto"/>
              <w:left w:val="single" w:sz="4" w:space="0" w:color="auto"/>
              <w:bottom w:val="single" w:sz="4" w:space="0" w:color="auto"/>
              <w:right w:val="single" w:sz="4" w:space="0" w:color="auto"/>
            </w:tcBorders>
          </w:tcPr>
          <w:p w:rsidR="00516174" w:rsidRPr="008739C3" w:rsidRDefault="0061752B">
            <w:pPr>
              <w:numPr>
                <w:ilvl w:val="12"/>
                <w:numId w:val="0"/>
              </w:numPr>
              <w:jc w:val="both"/>
              <w:rPr>
                <w:rFonts w:cs="Arial"/>
                <w:sz w:val="20"/>
                <w:lang w:val="fr-CH"/>
              </w:rPr>
            </w:pPr>
            <w:r w:rsidRPr="008739C3">
              <w:rPr>
                <w:rFonts w:cs="Arial"/>
                <w:sz w:val="20"/>
                <w:lang w:val="fr-CH"/>
              </w:rPr>
              <w:t xml:space="preserve">... </w:t>
            </w:r>
            <w:r w:rsidR="0000389D">
              <w:rPr>
                <w:rFonts w:cs="Arial"/>
                <w:sz w:val="20"/>
                <w:lang w:val="fr-CH"/>
              </w:rPr>
              <w:t>du droit distinct et permanent</w:t>
            </w:r>
            <w:r w:rsidRPr="008739C3">
              <w:rPr>
                <w:rFonts w:cs="Arial"/>
                <w:sz w:val="20"/>
                <w:lang w:val="fr-CH"/>
              </w:rPr>
              <w:t xml:space="preserve">, </w:t>
            </w:r>
            <w:r w:rsidRPr="008739C3">
              <w:rPr>
                <w:rFonts w:cs="Arial"/>
                <w:b/>
                <w:sz w:val="20"/>
                <w:lang w:val="fr-CH"/>
              </w:rPr>
              <w:t>dans la mesure où celui-ci est d'une taille permettant de le représenter.</w:t>
            </w: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Des exceptions doivent être possibles pour les parcelles surdimensionnées (problématique analogue à celle du cadastre RDPPF).</w:t>
            </w:r>
          </w:p>
        </w:tc>
      </w:tr>
      <w:tr w:rsidR="006A1ABF"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lang w:val="fr-CH"/>
              </w:rPr>
            </w:pPr>
            <w:r>
              <w:rPr>
                <w:rFonts w:cs="Arial"/>
                <w:sz w:val="20"/>
                <w:lang w:val="fr-CH"/>
              </w:rPr>
              <w:t>30, alinéa 1</w:t>
            </w:r>
          </w:p>
        </w:tc>
        <w:tc>
          <w:tcPr>
            <w:tcW w:w="5814" w:type="dxa"/>
            <w:tcBorders>
              <w:top w:val="single" w:sz="4" w:space="0" w:color="auto"/>
              <w:left w:val="single" w:sz="4" w:space="0" w:color="auto"/>
              <w:bottom w:val="single" w:sz="4" w:space="0" w:color="auto"/>
              <w:right w:val="single" w:sz="4" w:space="0" w:color="auto"/>
            </w:tcBorders>
          </w:tcPr>
          <w:p w:rsidR="00516174" w:rsidRPr="008739C3" w:rsidRDefault="0061752B">
            <w:pPr>
              <w:numPr>
                <w:ilvl w:val="12"/>
                <w:numId w:val="0"/>
              </w:numPr>
              <w:jc w:val="both"/>
              <w:rPr>
                <w:rFonts w:cs="Arial"/>
                <w:sz w:val="20"/>
                <w:lang w:val="fr-CH"/>
              </w:rPr>
            </w:pPr>
            <w:r w:rsidRPr="008739C3">
              <w:rPr>
                <w:rFonts w:cs="Arial"/>
                <w:sz w:val="20"/>
                <w:lang w:val="fr-CH"/>
              </w:rPr>
              <w:t>... doit être achevée au 31 décembre 2025.</w:t>
            </w: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 xml:space="preserve">Voir les remarques générales </w:t>
            </w:r>
            <w:r w:rsidR="007660EB" w:rsidRPr="008739C3">
              <w:rPr>
                <w:rFonts w:cs="Arial"/>
                <w:sz w:val="20"/>
                <w:lang w:val="fr-CH"/>
              </w:rPr>
              <w:t>concernant la période d'introduction.</w:t>
            </w:r>
          </w:p>
        </w:tc>
      </w:tr>
    </w:tbl>
    <w:p w:rsidR="00E91398" w:rsidRPr="008739C3" w:rsidRDefault="00E91398">
      <w:pPr>
        <w:rPr>
          <w:lang w:val="fr-CH"/>
        </w:rPr>
      </w:pPr>
    </w:p>
    <w:p w:rsidR="00E91398" w:rsidRPr="008739C3" w:rsidRDefault="00E91398">
      <w:pPr>
        <w:rPr>
          <w:lang w:val="fr-CH"/>
        </w:rPr>
      </w:pPr>
    </w:p>
    <w:p w:rsidR="00E91398" w:rsidRPr="008739C3" w:rsidRDefault="00E91398">
      <w:pPr>
        <w:rPr>
          <w:lang w:val="fr-CH"/>
        </w:rPr>
      </w:pPr>
    </w:p>
    <w:tbl>
      <w:tblPr>
        <w:tblW w:w="150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2055"/>
        <w:gridCol w:w="5814"/>
        <w:gridCol w:w="7153"/>
        <w:gridCol w:w="14"/>
      </w:tblGrid>
      <w:tr w:rsidR="00E91398" w:rsidRPr="008739C3">
        <w:trPr>
          <w:trHeight w:val="358"/>
          <w:tblHeader/>
        </w:trPr>
        <w:tc>
          <w:tcPr>
            <w:tcW w:w="15036" w:type="dxa"/>
            <w:gridSpan w:val="4"/>
            <w:tcBorders>
              <w:top w:val="nil"/>
              <w:left w:val="nil"/>
              <w:bottom w:val="single" w:sz="4" w:space="0" w:color="auto"/>
              <w:right w:val="nil"/>
            </w:tcBorders>
          </w:tcPr>
          <w:p w:rsidR="00516174" w:rsidRDefault="0061752B">
            <w:pPr>
              <w:numPr>
                <w:ilvl w:val="12"/>
                <w:numId w:val="0"/>
              </w:numPr>
              <w:jc w:val="both"/>
              <w:rPr>
                <w:rFonts w:cs="Arial"/>
                <w:b/>
                <w:sz w:val="20"/>
                <w:lang w:val="fr-CH"/>
              </w:rPr>
            </w:pPr>
            <w:r w:rsidRPr="006A1ABF">
              <w:rPr>
                <w:rFonts w:cs="Arial"/>
                <w:b/>
                <w:sz w:val="20"/>
                <w:lang w:val="fr-CH"/>
              </w:rPr>
              <w:lastRenderedPageBreak/>
              <w:t>Artikelweise Detailerörterung / Discussions, article par article du projet / Esame del progetto articolo per articolo</w:t>
            </w:r>
          </w:p>
          <w:p w:rsidR="00E91398" w:rsidRPr="006A1ABF" w:rsidRDefault="00E91398">
            <w:pPr>
              <w:numPr>
                <w:ilvl w:val="12"/>
                <w:numId w:val="0"/>
              </w:numPr>
              <w:jc w:val="both"/>
              <w:rPr>
                <w:rFonts w:cs="Arial"/>
                <w:b/>
                <w:sz w:val="20"/>
                <w:lang w:val="fr-CH"/>
              </w:rPr>
            </w:pPr>
          </w:p>
          <w:p w:rsidR="00516174" w:rsidRDefault="0061752B">
            <w:pPr>
              <w:numPr>
                <w:ilvl w:val="12"/>
                <w:numId w:val="0"/>
              </w:numPr>
              <w:jc w:val="both"/>
              <w:rPr>
                <w:rFonts w:cs="Arial"/>
                <w:b/>
                <w:sz w:val="20"/>
                <w:lang w:val="fr-CH"/>
              </w:rPr>
            </w:pPr>
            <w:r w:rsidRPr="00097A4A">
              <w:rPr>
                <w:rFonts w:cs="Arial"/>
                <w:b/>
                <w:sz w:val="20"/>
                <w:lang w:val="fr-CH"/>
              </w:rPr>
              <w:t xml:space="preserve">Technische Verordnung des </w:t>
            </w:r>
            <w:r w:rsidR="00C3768D">
              <w:rPr>
                <w:rFonts w:cs="Arial"/>
                <w:b/>
                <w:sz w:val="20"/>
                <w:lang w:val="fr-CH"/>
              </w:rPr>
              <w:t>E</w:t>
            </w:r>
            <w:r w:rsidRPr="00097A4A">
              <w:rPr>
                <w:rFonts w:cs="Arial"/>
                <w:b/>
                <w:sz w:val="20"/>
                <w:lang w:val="fr-CH"/>
              </w:rPr>
              <w:t>JPD und des VBS über das Grundbuch / Ordonnance technique du DFJP et du DDPS concernant le registre foncier / Ordinanza tecnica del DFGP e del DDPS sul registro fondiario</w:t>
            </w:r>
          </w:p>
          <w:p w:rsidR="00E91398" w:rsidRPr="00097A4A" w:rsidRDefault="00E91398">
            <w:pPr>
              <w:numPr>
                <w:ilvl w:val="12"/>
                <w:numId w:val="0"/>
              </w:numPr>
              <w:jc w:val="both"/>
              <w:rPr>
                <w:rFonts w:cs="Arial"/>
                <w:b/>
                <w:sz w:val="20"/>
                <w:lang w:val="fr-CH"/>
              </w:rPr>
            </w:pPr>
          </w:p>
        </w:tc>
      </w:tr>
      <w:tr w:rsidR="00E91398">
        <w:trPr>
          <w:gridAfter w:val="1"/>
          <w:wAfter w:w="14" w:type="dxa"/>
          <w:trHeight w:val="717"/>
        </w:trPr>
        <w:tc>
          <w:tcPr>
            <w:tcW w:w="2055"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516174" w:rsidRDefault="0061752B">
            <w:pPr>
              <w:numPr>
                <w:ilvl w:val="12"/>
                <w:numId w:val="0"/>
              </w:numPr>
              <w:jc w:val="both"/>
              <w:rPr>
                <w:rFonts w:cs="Arial"/>
                <w:b/>
                <w:sz w:val="20"/>
              </w:rPr>
            </w:pPr>
            <w:r>
              <w:rPr>
                <w:rFonts w:cs="Arial"/>
                <w:b/>
                <w:sz w:val="20"/>
              </w:rPr>
              <w:t>Article</w:t>
            </w:r>
            <w:r>
              <w:rPr>
                <w:rFonts w:cs="Arial"/>
                <w:b/>
                <w:sz w:val="20"/>
              </w:rPr>
              <w:br/>
              <w:t>Article</w:t>
            </w:r>
          </w:p>
          <w:p w:rsidR="00516174" w:rsidRDefault="0061752B">
            <w:pPr>
              <w:numPr>
                <w:ilvl w:val="12"/>
                <w:numId w:val="0"/>
              </w:numPr>
              <w:jc w:val="both"/>
              <w:rPr>
                <w:rFonts w:cs="Arial"/>
                <w:b/>
                <w:sz w:val="20"/>
              </w:rPr>
            </w:pPr>
            <w:r>
              <w:rPr>
                <w:rFonts w:cs="Arial"/>
                <w:b/>
                <w:sz w:val="20"/>
              </w:rPr>
              <w:t>Articolo</w:t>
            </w:r>
          </w:p>
        </w:tc>
        <w:tc>
          <w:tcPr>
            <w:tcW w:w="5814"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516174" w:rsidRPr="008739C3" w:rsidRDefault="0061752B">
            <w:pPr>
              <w:numPr>
                <w:ilvl w:val="12"/>
                <w:numId w:val="0"/>
              </w:numPr>
              <w:jc w:val="both"/>
              <w:rPr>
                <w:rFonts w:cs="Arial"/>
                <w:b/>
                <w:sz w:val="20"/>
                <w:lang w:val="fr-CH"/>
              </w:rPr>
            </w:pPr>
            <w:r w:rsidRPr="008739C3">
              <w:rPr>
                <w:rFonts w:cs="Arial"/>
                <w:b/>
                <w:sz w:val="20"/>
                <w:lang w:val="fr-CH"/>
              </w:rPr>
              <w:t>Proposition de modification ?</w:t>
            </w:r>
          </w:p>
          <w:p w:rsidR="00516174" w:rsidRPr="008739C3" w:rsidRDefault="0061752B">
            <w:pPr>
              <w:numPr>
                <w:ilvl w:val="12"/>
                <w:numId w:val="0"/>
              </w:numPr>
              <w:jc w:val="both"/>
              <w:rPr>
                <w:rFonts w:cs="Arial"/>
                <w:b/>
                <w:sz w:val="20"/>
                <w:lang w:val="fr-CH"/>
              </w:rPr>
            </w:pPr>
            <w:r w:rsidRPr="008739C3">
              <w:rPr>
                <w:rFonts w:cs="Arial"/>
                <w:b/>
                <w:sz w:val="20"/>
                <w:lang w:val="fr-CH"/>
              </w:rPr>
              <w:t>Autre proposition ?</w:t>
            </w:r>
          </w:p>
          <w:p w:rsidR="00516174" w:rsidRDefault="0061752B">
            <w:pPr>
              <w:numPr>
                <w:ilvl w:val="12"/>
                <w:numId w:val="0"/>
              </w:numPr>
              <w:jc w:val="both"/>
              <w:rPr>
                <w:rFonts w:cs="Arial"/>
                <w:b/>
                <w:sz w:val="20"/>
              </w:rPr>
            </w:pPr>
            <w:r>
              <w:rPr>
                <w:rFonts w:cs="Arial"/>
                <w:b/>
                <w:sz w:val="20"/>
              </w:rPr>
              <w:t>Proposta di modifica ?</w:t>
            </w:r>
          </w:p>
        </w:tc>
        <w:tc>
          <w:tcPr>
            <w:tcW w:w="7153"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516174" w:rsidRDefault="0061752B">
            <w:pPr>
              <w:numPr>
                <w:ilvl w:val="12"/>
                <w:numId w:val="0"/>
              </w:numPr>
              <w:jc w:val="both"/>
              <w:rPr>
                <w:rFonts w:cs="Arial"/>
                <w:b/>
                <w:sz w:val="20"/>
              </w:rPr>
            </w:pPr>
            <w:r>
              <w:rPr>
                <w:rFonts w:cs="Arial"/>
                <w:b/>
                <w:sz w:val="20"/>
              </w:rPr>
              <w:t xml:space="preserve">Remarques </w:t>
            </w:r>
          </w:p>
          <w:p w:rsidR="00516174" w:rsidRDefault="0061752B">
            <w:pPr>
              <w:numPr>
                <w:ilvl w:val="12"/>
                <w:numId w:val="0"/>
              </w:numPr>
              <w:jc w:val="both"/>
              <w:rPr>
                <w:rFonts w:cs="Arial"/>
                <w:b/>
                <w:sz w:val="20"/>
              </w:rPr>
            </w:pPr>
            <w:r>
              <w:rPr>
                <w:rFonts w:cs="Arial"/>
                <w:b/>
                <w:sz w:val="20"/>
              </w:rPr>
              <w:t>Remarques</w:t>
            </w:r>
          </w:p>
          <w:p w:rsidR="00516174" w:rsidRDefault="0061752B">
            <w:pPr>
              <w:numPr>
                <w:ilvl w:val="12"/>
                <w:numId w:val="0"/>
              </w:numPr>
              <w:jc w:val="both"/>
              <w:rPr>
                <w:rFonts w:cs="Arial"/>
                <w:b/>
                <w:sz w:val="20"/>
              </w:rPr>
            </w:pPr>
            <w:r>
              <w:rPr>
                <w:rFonts w:cs="Arial"/>
                <w:b/>
                <w:sz w:val="20"/>
              </w:rPr>
              <w:t>Osservazioni</w:t>
            </w:r>
          </w:p>
        </w:tc>
      </w:tr>
      <w:tr w:rsidR="007660EB"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rPr>
            </w:pPr>
            <w:r>
              <w:rPr>
                <w:rFonts w:cs="Arial"/>
                <w:sz w:val="20"/>
              </w:rPr>
              <w:t>7a</w:t>
            </w:r>
          </w:p>
        </w:tc>
        <w:tc>
          <w:tcPr>
            <w:tcW w:w="5814"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i/>
                <w:sz w:val="20"/>
              </w:rPr>
            </w:pPr>
            <w:r w:rsidRPr="00187FB1">
              <w:rPr>
                <w:rFonts w:cs="Arial"/>
                <w:i/>
                <w:sz w:val="20"/>
              </w:rPr>
              <w:t>Supprimer le point b)</w:t>
            </w: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Voir les remarques générales sur les servitudes.</w:t>
            </w:r>
          </w:p>
        </w:tc>
      </w:tr>
      <w:tr w:rsidR="00E91398"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rPr>
            </w:pPr>
            <w:r>
              <w:rPr>
                <w:rFonts w:cs="Arial"/>
                <w:sz w:val="20"/>
              </w:rPr>
              <w:t>7b</w:t>
            </w:r>
          </w:p>
        </w:tc>
        <w:tc>
          <w:tcPr>
            <w:tcW w:w="5814"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rPr>
            </w:pPr>
            <w:r>
              <w:rPr>
                <w:rFonts w:cs="Arial"/>
                <w:sz w:val="20"/>
              </w:rPr>
              <w:t>c. Mines</w:t>
            </w:r>
          </w:p>
          <w:p w:rsidR="00187FB1" w:rsidRDefault="00187FB1">
            <w:pPr>
              <w:numPr>
                <w:ilvl w:val="12"/>
                <w:numId w:val="0"/>
              </w:numPr>
              <w:jc w:val="both"/>
              <w:rPr>
                <w:rFonts w:cs="Arial"/>
                <w:sz w:val="20"/>
              </w:rPr>
            </w:pP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rPr>
                <w:rFonts w:cs="Arial"/>
                <w:sz w:val="20"/>
                <w:lang w:val="fr-CH"/>
              </w:rPr>
            </w:pPr>
            <w:r w:rsidRPr="008739C3">
              <w:rPr>
                <w:rFonts w:cs="Arial"/>
                <w:sz w:val="20"/>
                <w:lang w:val="fr-CH"/>
              </w:rPr>
              <w:t xml:space="preserve">Exigences de qualité </w:t>
            </w:r>
            <w:r w:rsidR="006A7AD8" w:rsidRPr="008739C3">
              <w:rPr>
                <w:rFonts w:cs="Arial"/>
                <w:sz w:val="20"/>
                <w:lang w:val="fr-CH"/>
              </w:rPr>
              <w:t>sur tous les types de terrains ;</w:t>
            </w:r>
            <w:r w:rsidR="006A7AD8" w:rsidRPr="008739C3">
              <w:rPr>
                <w:rFonts w:cs="Arial"/>
                <w:sz w:val="20"/>
                <w:lang w:val="fr-CH"/>
              </w:rPr>
              <w:br/>
            </w:r>
            <w:r w:rsidRPr="008739C3">
              <w:rPr>
                <w:rFonts w:cs="Arial"/>
                <w:sz w:val="20"/>
                <w:lang w:val="fr-CH"/>
              </w:rPr>
              <w:t>Reporter l'introduction des servitudes.</w:t>
            </w:r>
          </w:p>
        </w:tc>
      </w:tr>
      <w:tr w:rsidR="00264C89" w:rsidRPr="008739C3">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516174" w:rsidRDefault="0061752B">
            <w:pPr>
              <w:numPr>
                <w:ilvl w:val="12"/>
                <w:numId w:val="0"/>
              </w:numPr>
              <w:jc w:val="both"/>
              <w:rPr>
                <w:rFonts w:cs="Arial"/>
                <w:sz w:val="20"/>
              </w:rPr>
            </w:pPr>
            <w:r>
              <w:rPr>
                <w:rFonts w:cs="Arial"/>
                <w:sz w:val="20"/>
              </w:rPr>
              <w:t>7c</w:t>
            </w:r>
          </w:p>
        </w:tc>
        <w:tc>
          <w:tcPr>
            <w:tcW w:w="5814" w:type="dxa"/>
            <w:tcBorders>
              <w:top w:val="single" w:sz="4" w:space="0" w:color="auto"/>
              <w:left w:val="single" w:sz="4" w:space="0" w:color="auto"/>
              <w:bottom w:val="single" w:sz="4" w:space="0" w:color="auto"/>
              <w:right w:val="single" w:sz="4" w:space="0" w:color="auto"/>
            </w:tcBorders>
          </w:tcPr>
          <w:p w:rsidR="00516174" w:rsidRPr="008739C3" w:rsidRDefault="0061752B">
            <w:pPr>
              <w:numPr>
                <w:ilvl w:val="12"/>
                <w:numId w:val="0"/>
              </w:numPr>
              <w:jc w:val="both"/>
              <w:rPr>
                <w:rFonts w:cs="Arial"/>
                <w:sz w:val="20"/>
                <w:lang w:val="fr-CH"/>
              </w:rPr>
            </w:pPr>
            <w:r w:rsidRPr="008739C3">
              <w:rPr>
                <w:rFonts w:cs="Arial"/>
                <w:sz w:val="20"/>
                <w:lang w:val="fr-CH"/>
              </w:rPr>
              <w:t>b. la surface en mètres carrés, le numéro et l'identificateur fédéral d'immeuble EGRID de l'immeuble ...</w:t>
            </w:r>
          </w:p>
        </w:tc>
        <w:tc>
          <w:tcPr>
            <w:tcW w:w="7153" w:type="dxa"/>
            <w:tcBorders>
              <w:top w:val="single" w:sz="4" w:space="0" w:color="auto"/>
              <w:left w:val="single" w:sz="4" w:space="0" w:color="auto"/>
              <w:bottom w:val="single" w:sz="4" w:space="0" w:color="auto"/>
              <w:right w:val="single" w:sz="4" w:space="0" w:color="auto"/>
            </w:tcBorders>
          </w:tcPr>
          <w:p w:rsidR="00516174" w:rsidRPr="008739C3" w:rsidRDefault="0061752B">
            <w:pPr>
              <w:pStyle w:val="Header"/>
              <w:numPr>
                <w:ilvl w:val="12"/>
                <w:numId w:val="0"/>
              </w:numPr>
              <w:spacing w:line="240" w:lineRule="auto"/>
              <w:jc w:val="both"/>
              <w:rPr>
                <w:rFonts w:cs="Arial"/>
                <w:sz w:val="20"/>
                <w:lang w:val="fr-CH"/>
              </w:rPr>
            </w:pPr>
            <w:r w:rsidRPr="008739C3">
              <w:rPr>
                <w:rFonts w:cs="Arial"/>
                <w:sz w:val="20"/>
                <w:lang w:val="fr-CH"/>
              </w:rPr>
              <w:t>L'EGRID, identifiant unique pour toute la Suisse, devrait également faire partie de la description.</w:t>
            </w:r>
          </w:p>
        </w:tc>
      </w:tr>
    </w:tbl>
    <w:p w:rsidR="00E91398" w:rsidRPr="008739C3" w:rsidRDefault="00E91398">
      <w:pPr>
        <w:jc w:val="both"/>
        <w:rPr>
          <w:szCs w:val="24"/>
          <w:lang w:val="fr-CH"/>
        </w:rPr>
      </w:pPr>
    </w:p>
    <w:sectPr w:rsidR="00E91398" w:rsidRPr="008739C3">
      <w:headerReference w:type="default" r:id="rId13"/>
      <w:headerReference w:type="first" r:id="rId14"/>
      <w:pgSz w:w="16838" w:h="11906" w:orient="landscape" w:code="9"/>
      <w:pgMar w:top="851" w:right="1134" w:bottom="709" w:left="907"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33" w:rsidRDefault="00737A33">
      <w:r>
        <w:separator/>
      </w:r>
    </w:p>
    <w:p w:rsidR="00737A33" w:rsidRDefault="00737A33"/>
  </w:endnote>
  <w:endnote w:type="continuationSeparator" w:id="0">
    <w:p w:rsidR="00737A33" w:rsidRDefault="00737A33">
      <w:r>
        <w:continuationSeparator/>
      </w:r>
    </w:p>
    <w:p w:rsidR="00737A33" w:rsidRDefault="00737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174" w:rsidRDefault="0061752B">
    <w:pPr>
      <w:pStyle w:val="Seite"/>
    </w:pPr>
    <w:r>
      <w:fldChar w:fldCharType="begin"/>
    </w:r>
    <w:r>
      <w:instrText xml:space="preserve"> PAGE  </w:instrText>
    </w:r>
    <w:r>
      <w:fldChar w:fldCharType="separate"/>
    </w:r>
    <w:r w:rsidR="008739C3">
      <w:rPr>
        <w:noProof/>
      </w:rPr>
      <w:t>5</w:t>
    </w:r>
    <w:r>
      <w:fldChar w:fldCharType="end"/>
    </w:r>
    <w:r>
      <w:t>/</w:t>
    </w:r>
    <w:r>
      <w:rPr>
        <w:noProof/>
      </w:rPr>
      <w:fldChar w:fldCharType="begin"/>
    </w:r>
    <w:r>
      <w:rPr>
        <w:noProof/>
      </w:rPr>
      <w:instrText xml:space="preserve"> NUMPAGES  </w:instrText>
    </w:r>
    <w:r>
      <w:rPr>
        <w:noProof/>
      </w:rPr>
      <w:fldChar w:fldCharType="separate"/>
    </w:r>
    <w:r w:rsidR="008739C3">
      <w:rPr>
        <w:noProof/>
      </w:rPr>
      <w:t>5</w:t>
    </w:r>
    <w:r>
      <w:rPr>
        <w:noProof/>
      </w:rPr>
      <w:fldChar w:fldCharType="end"/>
    </w:r>
  </w:p>
  <w:p w:rsidR="00E91398" w:rsidRDefault="00E91398">
    <w:pPr>
      <w:pStyle w:val="Platzhalter"/>
    </w:pPr>
  </w:p>
  <w:p w:rsidR="00E91398" w:rsidRDefault="00E91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174" w:rsidRDefault="0061752B">
    <w:pPr>
      <w:pStyle w:val="Seite"/>
    </w:pPr>
    <w:r>
      <w:fldChar w:fldCharType="begin"/>
    </w:r>
    <w:r>
      <w:instrText xml:space="preserve"> PAGE  </w:instrText>
    </w:r>
    <w:r>
      <w:fldChar w:fldCharType="separate"/>
    </w:r>
    <w:r w:rsidR="008739C3">
      <w:rPr>
        <w:noProof/>
      </w:rPr>
      <w:t>1</w:t>
    </w:r>
    <w:r>
      <w:fldChar w:fldCharType="end"/>
    </w:r>
    <w:r>
      <w:t>/</w:t>
    </w:r>
    <w:r>
      <w:rPr>
        <w:noProof/>
      </w:rPr>
      <w:fldChar w:fldCharType="begin"/>
    </w:r>
    <w:r>
      <w:rPr>
        <w:noProof/>
      </w:rPr>
      <w:instrText xml:space="preserve"> NUMPAGES  </w:instrText>
    </w:r>
    <w:r>
      <w:rPr>
        <w:noProof/>
      </w:rPr>
      <w:fldChar w:fldCharType="separate"/>
    </w:r>
    <w:r w:rsidR="008739C3">
      <w:rPr>
        <w:noProof/>
      </w:rPr>
      <w:t>5</w:t>
    </w:r>
    <w:r>
      <w:rPr>
        <w:noProof/>
      </w:rPr>
      <w:fldChar w:fldCharType="end"/>
    </w:r>
  </w:p>
  <w:p w:rsidR="00E91398" w:rsidRDefault="00E91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33" w:rsidRDefault="00737A33">
      <w:r>
        <w:separator/>
      </w:r>
    </w:p>
    <w:p w:rsidR="00737A33" w:rsidRDefault="00737A33"/>
  </w:footnote>
  <w:footnote w:type="continuationSeparator" w:id="0">
    <w:p w:rsidR="00737A33" w:rsidRDefault="00737A33">
      <w:r>
        <w:continuationSeparator/>
      </w:r>
    </w:p>
    <w:p w:rsidR="00737A33" w:rsidRDefault="00737A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595"/>
      <w:gridCol w:w="9214"/>
    </w:tblGrid>
    <w:tr w:rsidR="00E91398">
      <w:trPr>
        <w:cantSplit/>
        <w:trHeight w:hRule="exact" w:val="1570"/>
      </w:trPr>
      <w:tc>
        <w:tcPr>
          <w:tcW w:w="9809" w:type="dxa"/>
          <w:gridSpan w:val="2"/>
        </w:tcPr>
        <w:p w:rsidR="00E91398" w:rsidRDefault="000939AC">
          <w:pPr>
            <w:pStyle w:val="Logo"/>
          </w:pPr>
          <w:r>
            <w:drawing>
              <wp:inline distT="0" distB="0" distL="0" distR="0">
                <wp:extent cx="278130" cy="307340"/>
                <wp:effectExtent l="0" t="0" r="7620" b="0"/>
                <wp:docPr id="1" name="Bild 1" descr="Logo_sw_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_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 cy="307340"/>
                        </a:xfrm>
                        <a:prstGeom prst="rect">
                          <a:avLst/>
                        </a:prstGeom>
                        <a:noFill/>
                        <a:ln>
                          <a:noFill/>
                        </a:ln>
                      </pic:spPr>
                    </pic:pic>
                  </a:graphicData>
                </a:graphic>
              </wp:inline>
            </w:drawing>
          </w:r>
        </w:p>
      </w:tc>
    </w:tr>
    <w:tr w:rsidR="00E91398">
      <w:trPr>
        <w:gridBefore w:val="1"/>
        <w:wBefore w:w="595" w:type="dxa"/>
        <w:cantSplit/>
        <w:trHeight w:hRule="exact" w:val="420"/>
      </w:trPr>
      <w:tc>
        <w:tcPr>
          <w:tcW w:w="9214" w:type="dxa"/>
        </w:tcPr>
        <w:p w:rsidR="00E91398" w:rsidRDefault="00E91398">
          <w:pPr>
            <w:pStyle w:val="Header"/>
          </w:pPr>
        </w:p>
      </w:tc>
    </w:tr>
  </w:tbl>
  <w:p w:rsidR="00E91398" w:rsidRDefault="00E91398">
    <w:pPr>
      <w:pStyle w:val="Platzhalter"/>
    </w:pPr>
  </w:p>
  <w:p w:rsidR="00E91398" w:rsidRDefault="00E9139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E91398" w:rsidRPr="008739C3">
      <w:trPr>
        <w:cantSplit/>
        <w:trHeight w:hRule="exact" w:val="1980"/>
      </w:trPr>
      <w:tc>
        <w:tcPr>
          <w:tcW w:w="4848" w:type="dxa"/>
        </w:tcPr>
        <w:p w:rsidR="00E91398" w:rsidRDefault="000939AC">
          <w:pPr>
            <w:pStyle w:val="Logo"/>
          </w:pPr>
          <w:r>
            <w:drawing>
              <wp:inline distT="0" distB="0" distL="0" distR="0">
                <wp:extent cx="1982470" cy="650875"/>
                <wp:effectExtent l="0" t="0" r="0" b="0"/>
                <wp:docPr id="2" name="Bild 2"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2470" cy="650875"/>
                        </a:xfrm>
                        <a:prstGeom prst="rect">
                          <a:avLst/>
                        </a:prstGeom>
                        <a:noFill/>
                        <a:ln>
                          <a:noFill/>
                        </a:ln>
                      </pic:spPr>
                    </pic:pic>
                  </a:graphicData>
                </a:graphic>
              </wp:inline>
            </w:drawing>
          </w:r>
        </w:p>
        <w:p w:rsidR="00E91398" w:rsidRDefault="00E91398">
          <w:pPr>
            <w:pStyle w:val="Logo"/>
          </w:pPr>
        </w:p>
      </w:tc>
      <w:tc>
        <w:tcPr>
          <w:tcW w:w="4961" w:type="dxa"/>
        </w:tcPr>
        <w:p w:rsidR="00516174" w:rsidRPr="008739C3" w:rsidRDefault="0061752B">
          <w:pPr>
            <w:pStyle w:val="KopfFett"/>
            <w:rPr>
              <w:lang w:val="fr-CH"/>
            </w:rPr>
          </w:pPr>
          <w:r w:rsidRPr="008739C3">
            <w:rPr>
              <w:lang w:val="fr-CH"/>
            </w:rPr>
            <w:t xml:space="preserve">Département fédéral de la défense, </w:t>
          </w:r>
        </w:p>
        <w:p w:rsidR="00516174" w:rsidRPr="008739C3" w:rsidRDefault="0061752B">
          <w:pPr>
            <w:pStyle w:val="KopfFett"/>
            <w:rPr>
              <w:lang w:val="fr-CH"/>
            </w:rPr>
          </w:pPr>
          <w:r w:rsidRPr="008739C3">
            <w:rPr>
              <w:lang w:val="fr-CH"/>
            </w:rPr>
            <w:t>Protection de la population et sport DDPS</w:t>
          </w:r>
        </w:p>
        <w:p w:rsidR="00E91398" w:rsidRPr="008739C3" w:rsidRDefault="00E91398">
          <w:pPr>
            <w:pStyle w:val="Header"/>
            <w:rPr>
              <w:lang w:val="fr-CH"/>
            </w:rPr>
          </w:pPr>
        </w:p>
        <w:p w:rsidR="00516174" w:rsidRPr="008739C3" w:rsidRDefault="0061752B">
          <w:pPr>
            <w:pStyle w:val="Header"/>
            <w:rPr>
              <w:lang w:val="fr-CH"/>
            </w:rPr>
          </w:pPr>
          <w:r w:rsidRPr="008739C3">
            <w:rPr>
              <w:lang w:val="fr-CH"/>
            </w:rPr>
            <w:t>Office fédéral de topographie swisstopo</w:t>
          </w:r>
        </w:p>
      </w:tc>
    </w:tr>
  </w:tbl>
  <w:p w:rsidR="00E91398" w:rsidRPr="008739C3" w:rsidRDefault="00E91398">
    <w:pPr>
      <w:pStyle w:val="Platzhalter"/>
      <w:rPr>
        <w:sz w:val="8"/>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398" w:rsidRDefault="00E91398">
    <w:pPr>
      <w:pStyle w:val="Platzhalter"/>
    </w:pPr>
  </w:p>
  <w:p w:rsidR="00E91398" w:rsidRDefault="00E9139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398" w:rsidRDefault="00E91398">
    <w:pPr>
      <w:pStyle w:val="Platzhal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96943"/>
    <w:multiLevelType w:val="hybridMultilevel"/>
    <w:tmpl w:val="1EA64344"/>
    <w:lvl w:ilvl="0" w:tplc="3F3C5B26">
      <w:start w:val="1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D900EE5"/>
    <w:multiLevelType w:val="hybridMultilevel"/>
    <w:tmpl w:val="675CCD00"/>
    <w:lvl w:ilvl="0" w:tplc="09765DD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84D4694"/>
    <w:multiLevelType w:val="hybridMultilevel"/>
    <w:tmpl w:val="FF62DE84"/>
    <w:lvl w:ilvl="0" w:tplc="56C6568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9C476AD"/>
    <w:multiLevelType w:val="multilevel"/>
    <w:tmpl w:val="1E9214C2"/>
    <w:numStyleLink w:val="FormatvorlageNummerierteListe10pt"/>
  </w:abstractNum>
  <w:abstractNum w:abstractNumId="14"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07928"/>
    <w:multiLevelType w:val="multilevel"/>
    <w:tmpl w:val="1E9214C2"/>
    <w:styleLink w:val="FormatvorlageNummerierteListe10pt"/>
    <w:lvl w:ilvl="0">
      <w:start w:val="1"/>
      <w:numFmt w:val="decimal"/>
      <w:lvlText w:val="%1."/>
      <w:lvlJc w:val="left"/>
      <w:pPr>
        <w:tabs>
          <w:tab w:val="num" w:pos="567"/>
        </w:tabs>
        <w:ind w:left="567" w:hanging="567"/>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4A0A5F"/>
    <w:multiLevelType w:val="hybridMultilevel"/>
    <w:tmpl w:val="05F873EC"/>
    <w:lvl w:ilvl="0" w:tplc="8B10895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DE4DDD"/>
    <w:multiLevelType w:val="hybridMultilevel"/>
    <w:tmpl w:val="CB9E131C"/>
    <w:lvl w:ilvl="0" w:tplc="A8E6F822">
      <w:start w:val="1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C24027"/>
    <w:multiLevelType w:val="multilevel"/>
    <w:tmpl w:val="B6185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C37D5"/>
    <w:multiLevelType w:val="hybridMultilevel"/>
    <w:tmpl w:val="2E90AABC"/>
    <w:lvl w:ilvl="0" w:tplc="E7FC6ED4">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8D1807"/>
    <w:multiLevelType w:val="multilevel"/>
    <w:tmpl w:val="5E2AF39A"/>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94E068E"/>
    <w:multiLevelType w:val="hybridMultilevel"/>
    <w:tmpl w:val="06F05ED4"/>
    <w:lvl w:ilvl="0" w:tplc="402429C0">
      <w:start w:val="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2"/>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5"/>
  </w:num>
  <w:num w:numId="17">
    <w:abstractNumId w:val="23"/>
  </w:num>
  <w:num w:numId="18">
    <w:abstractNumId w:val="12"/>
  </w:num>
  <w:num w:numId="19">
    <w:abstractNumId w:val="16"/>
  </w:num>
  <w:num w:numId="20">
    <w:abstractNumId w:val="10"/>
  </w:num>
  <w:num w:numId="21">
    <w:abstractNumId w:val="17"/>
  </w:num>
  <w:num w:numId="22">
    <w:abstractNumId w:val="24"/>
  </w:num>
  <w:num w:numId="23">
    <w:abstractNumId w:val="19"/>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Unterschrift" w:val="Unterschrift"/>
  </w:docVars>
  <w:rsids>
    <w:rsidRoot w:val="00E91398"/>
    <w:rsid w:val="0000389D"/>
    <w:rsid w:val="000939AC"/>
    <w:rsid w:val="00097A4A"/>
    <w:rsid w:val="000E016F"/>
    <w:rsid w:val="00150053"/>
    <w:rsid w:val="00187FB1"/>
    <w:rsid w:val="002137EA"/>
    <w:rsid w:val="002200AA"/>
    <w:rsid w:val="00256294"/>
    <w:rsid w:val="00264C89"/>
    <w:rsid w:val="002E29B8"/>
    <w:rsid w:val="004A4762"/>
    <w:rsid w:val="00516174"/>
    <w:rsid w:val="005E0D69"/>
    <w:rsid w:val="0061752B"/>
    <w:rsid w:val="00641EF6"/>
    <w:rsid w:val="006A1ABF"/>
    <w:rsid w:val="006A7AD8"/>
    <w:rsid w:val="00737A33"/>
    <w:rsid w:val="007660EB"/>
    <w:rsid w:val="007C327D"/>
    <w:rsid w:val="007D0A02"/>
    <w:rsid w:val="008739C3"/>
    <w:rsid w:val="00892BBF"/>
    <w:rsid w:val="00921A85"/>
    <w:rsid w:val="0092572F"/>
    <w:rsid w:val="00AC1609"/>
    <w:rsid w:val="00AC3578"/>
    <w:rsid w:val="00AE46C5"/>
    <w:rsid w:val="00C3768D"/>
    <w:rsid w:val="00C709F4"/>
    <w:rsid w:val="00D84A54"/>
    <w:rsid w:val="00DE0733"/>
    <w:rsid w:val="00E91398"/>
    <w:rsid w:val="00ED0736"/>
    <w:rsid w:val="00ED0FD9"/>
    <w:rsid w:val="00F305BE"/>
    <w:rsid w:val="00F636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3DBFA619-1E58-445A-A11D-DDB7C250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480" w:lineRule="exact"/>
      <w:outlineLvl w:val="0"/>
    </w:pPr>
    <w:rPr>
      <w:rFonts w:cs="Arial"/>
      <w:b/>
      <w:bCs/>
      <w:kern w:val="28"/>
      <w:sz w:val="42"/>
      <w:szCs w:val="42"/>
    </w:rPr>
  </w:style>
  <w:style w:type="paragraph" w:styleId="Heading2">
    <w:name w:val="heading 2"/>
    <w:basedOn w:val="Normal"/>
    <w:next w:val="Normal"/>
    <w:qFormat/>
    <w:pPr>
      <w:keepNext/>
      <w:spacing w:line="340" w:lineRule="exact"/>
      <w:outlineLvl w:val="1"/>
    </w:pPr>
    <w:rPr>
      <w:rFonts w:cs="Arial"/>
      <w:b/>
      <w:bCs/>
      <w:iCs/>
      <w:sz w:val="28"/>
      <w:szCs w:val="28"/>
    </w:rPr>
  </w:style>
  <w:style w:type="paragraph" w:styleId="Heading3">
    <w:name w:val="heading 3"/>
    <w:basedOn w:val="Normal"/>
    <w:next w:val="Normal"/>
    <w:qFormat/>
    <w:pPr>
      <w:keepNext/>
      <w:outlineLvl w:val="2"/>
    </w:pPr>
    <w:rPr>
      <w:rFonts w:cs="Arial"/>
      <w:b/>
      <w:bCs/>
    </w:rPr>
  </w:style>
  <w:style w:type="paragraph" w:styleId="Heading9">
    <w:name w:val="heading 9"/>
    <w:basedOn w:val="Normal"/>
    <w:next w:val="Normal"/>
    <w:link w:val="Heading9Char"/>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suppressAutoHyphens/>
      <w:spacing w:line="200" w:lineRule="exact"/>
    </w:pPr>
    <w:rPr>
      <w:noProof/>
      <w:sz w:val="15"/>
    </w:rPr>
  </w:style>
  <w:style w:type="paragraph" w:styleId="Footer">
    <w:name w:val="footer"/>
    <w:basedOn w:val="Normal"/>
    <w:pPr>
      <w:suppressAutoHyphens/>
      <w:spacing w:line="200" w:lineRule="exact"/>
    </w:pPr>
    <w:rPr>
      <w:noProof/>
      <w:sz w:val="15"/>
      <w:szCs w:val="15"/>
    </w:rPr>
  </w:style>
  <w:style w:type="paragraph" w:customStyle="1" w:styleId="KopfFett">
    <w:name w:val="KopfFett"/>
    <w:basedOn w:val="Header"/>
    <w:next w:val="Header"/>
    <w:rPr>
      <w:b/>
    </w:rPr>
  </w:style>
  <w:style w:type="paragraph" w:customStyle="1" w:styleId="KopfDept">
    <w:name w:val="KopfDept"/>
    <w:basedOn w:val="Header"/>
    <w:next w:val="KopfFett"/>
    <w:pPr>
      <w:spacing w:after="100"/>
      <w:contextualSpacing/>
    </w:pPr>
  </w:style>
  <w:style w:type="paragraph" w:customStyle="1" w:styleId="Logo">
    <w:name w:val="Logo"/>
    <w:rPr>
      <w:rFonts w:ascii="Arial" w:hAnsi="Arial"/>
      <w:noProof/>
      <w:sz w:val="15"/>
    </w:rPr>
  </w:style>
  <w:style w:type="paragraph" w:styleId="BalloonText">
    <w:name w:val="Balloon Text"/>
    <w:basedOn w:val="Normal"/>
    <w:semiHidden/>
    <w:rPr>
      <w:rFonts w:ascii="Tahoma" w:hAnsi="Tahoma" w:cs="Tahoma"/>
      <w:sz w:val="16"/>
      <w:szCs w:val="16"/>
    </w:rPr>
  </w:style>
  <w:style w:type="paragraph" w:customStyle="1" w:styleId="Stempel">
    <w:name w:val="Stempel"/>
    <w:basedOn w:val="Normal"/>
    <w:pPr>
      <w:widowControl w:val="0"/>
      <w:spacing w:line="240" w:lineRule="exact"/>
    </w:pPr>
    <w:rPr>
      <w:sz w:val="16"/>
      <w:szCs w:val="16"/>
    </w:rPr>
  </w:style>
  <w:style w:type="numbering" w:customStyle="1" w:styleId="FormatvorlageNummerierteListe10pt">
    <w:name w:val="Formatvorlage Nummerierte Liste 10 pt"/>
    <w:basedOn w:val="NoList"/>
    <w:pPr>
      <w:numPr>
        <w:numId w:val="16"/>
      </w:numPr>
    </w:pPr>
  </w:style>
  <w:style w:type="paragraph" w:customStyle="1" w:styleId="Pfad">
    <w:name w:val="Pfad"/>
    <w:next w:val="Footer"/>
    <w:pPr>
      <w:spacing w:line="160" w:lineRule="exact"/>
    </w:pPr>
    <w:rPr>
      <w:rFonts w:ascii="Arial" w:hAnsi="Arial"/>
      <w:noProof/>
      <w:sz w:val="12"/>
      <w:szCs w:val="12"/>
    </w:rPr>
  </w:style>
  <w:style w:type="paragraph" w:customStyle="1" w:styleId="Kommentar">
    <w:name w:val="Kommentar"/>
    <w:basedOn w:val="Normal"/>
    <w:next w:val="Normal"/>
    <w:pPr>
      <w:jc w:val="center"/>
    </w:pPr>
    <w:rPr>
      <w:b/>
      <w:vanish/>
      <w:color w:val="0000FF"/>
    </w:rPr>
  </w:style>
  <w:style w:type="paragraph" w:customStyle="1" w:styleId="Seite">
    <w:name w:val="Seite"/>
    <w:basedOn w:val="Normal"/>
    <w:pPr>
      <w:suppressAutoHyphens/>
      <w:spacing w:line="200" w:lineRule="exact"/>
      <w:jc w:val="right"/>
    </w:pPr>
    <w:rPr>
      <w:sz w:val="14"/>
      <w:szCs w:val="14"/>
    </w:rPr>
  </w:style>
  <w:style w:type="paragraph" w:customStyle="1" w:styleId="Platzhalter">
    <w:name w:val="Platzhalter"/>
    <w:basedOn w:val="Normal"/>
    <w:next w:val="Normal"/>
    <w:rPr>
      <w:sz w:val="2"/>
      <w:szCs w:val="2"/>
    </w:rPr>
  </w:style>
  <w:style w:type="paragraph" w:customStyle="1" w:styleId="Absatz">
    <w:name w:val="Absatz"/>
    <w:pPr>
      <w:autoSpaceDE w:val="0"/>
      <w:autoSpaceDN w:val="0"/>
      <w:spacing w:before="80" w:line="200" w:lineRule="exact"/>
      <w:jc w:val="both"/>
    </w:pPr>
    <w:rPr>
      <w:noProof/>
      <w:sz w:val="18"/>
      <w:szCs w:val="18"/>
      <w:lang w:val="en-US"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noProof/>
      <w:sz w:val="15"/>
    </w:rPr>
  </w:style>
  <w:style w:type="character" w:customStyle="1" w:styleId="Heading9Char">
    <w:name w:val="Heading 9 Char"/>
    <w:basedOn w:val="DefaultParagraphFont"/>
    <w:link w:val="Heading9"/>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Pr>
      <w:rFonts w:ascii="Arial" w:hAnsi="Arial"/>
      <w:sz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ED073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80">
      <w:bodyDiv w:val="1"/>
      <w:marLeft w:val="0"/>
      <w:marRight w:val="0"/>
      <w:marTop w:val="0"/>
      <w:marBottom w:val="0"/>
      <w:divBdr>
        <w:top w:val="none" w:sz="0" w:space="0" w:color="auto"/>
        <w:left w:val="none" w:sz="0" w:space="0" w:color="auto"/>
        <w:bottom w:val="none" w:sz="0" w:space="0" w:color="auto"/>
        <w:right w:val="none" w:sz="0" w:space="0" w:color="auto"/>
      </w:divBdr>
    </w:div>
    <w:div w:id="771126505">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383570">
      <w:bodyDiv w:val="1"/>
      <w:marLeft w:val="0"/>
      <w:marRight w:val="0"/>
      <w:marTop w:val="0"/>
      <w:marBottom w:val="0"/>
      <w:divBdr>
        <w:top w:val="none" w:sz="0" w:space="0" w:color="auto"/>
        <w:left w:val="none" w:sz="0" w:space="0" w:color="auto"/>
        <w:bottom w:val="none" w:sz="0" w:space="0" w:color="auto"/>
        <w:right w:val="none" w:sz="0" w:space="0" w:color="auto"/>
      </w:divBdr>
    </w:div>
    <w:div w:id="163282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DFF69A6D9E4D9A9A0E12D4CE822CF6"/>
        <w:category>
          <w:name w:val="Allgemein"/>
          <w:gallery w:val="placeholder"/>
        </w:category>
        <w:types>
          <w:type w:val="bbPlcHdr"/>
        </w:types>
        <w:behaviors>
          <w:behavior w:val="content"/>
        </w:behaviors>
        <w:guid w:val="{1F031363-7F9E-466A-888F-7DC5E6277843}"/>
      </w:docPartPr>
      <w:docPartBody>
        <w:p w:rsidR="00A108D7" w:rsidRDefault="002E1ABF">
          <w:pPr>
            <w:pStyle w:val="EDDFF69A6D9E4D9A9A0E12D4CE822CF61"/>
          </w:pPr>
          <w:r>
            <w:rPr>
              <w:rStyle w:val="PlaceholderText"/>
            </w:rPr>
            <w:t>Klicken oder tippen Sie hier, um Text einzugeben.</w:t>
          </w:r>
        </w:p>
      </w:docPartBody>
    </w:docPart>
    <w:docPart>
      <w:docPartPr>
        <w:name w:val="D4238E7596AE43A68CC09863CBF83C49"/>
        <w:category>
          <w:name w:val="Allgemein"/>
          <w:gallery w:val="placeholder"/>
        </w:category>
        <w:types>
          <w:type w:val="bbPlcHdr"/>
        </w:types>
        <w:behaviors>
          <w:behavior w:val="content"/>
        </w:behaviors>
        <w:guid w:val="{8786B64F-5573-4054-B048-701A77A38E67}"/>
      </w:docPartPr>
      <w:docPartBody>
        <w:p w:rsidR="00A108D7" w:rsidRDefault="002E1ABF">
          <w:pPr>
            <w:pStyle w:val="D4238E7596AE43A68CC09863CBF83C491"/>
          </w:pPr>
          <w:r>
            <w:rPr>
              <w:rStyle w:val="PlaceholderText"/>
            </w:rPr>
            <w:t>Klicken oder tippen Sie hier, um Text einzugeben.</w:t>
          </w:r>
        </w:p>
      </w:docPartBody>
    </w:docPart>
    <w:docPart>
      <w:docPartPr>
        <w:name w:val="E3BC109F204B498F955E467D4B6CDBD7"/>
        <w:category>
          <w:name w:val="Allgemein"/>
          <w:gallery w:val="placeholder"/>
        </w:category>
        <w:types>
          <w:type w:val="bbPlcHdr"/>
        </w:types>
        <w:behaviors>
          <w:behavior w:val="content"/>
        </w:behaviors>
        <w:guid w:val="{E149B6DA-9CA7-4E9C-8B1E-DB0147C8DF8C}"/>
      </w:docPartPr>
      <w:docPartBody>
        <w:p w:rsidR="00A108D7" w:rsidRDefault="002E1ABF">
          <w:pPr>
            <w:pStyle w:val="E3BC109F204B498F955E467D4B6CDBD71"/>
          </w:pPr>
          <w:r>
            <w:rPr>
              <w:rStyle w:val="PlaceholderText"/>
            </w:rPr>
            <w:t>Klicken oder tippen Sie hier, um Text einzugeben.</w:t>
          </w:r>
        </w:p>
      </w:docPartBody>
    </w:docPart>
    <w:docPart>
      <w:docPartPr>
        <w:name w:val="2C52DEE073B7461CAB31CBD34FE794F2"/>
        <w:category>
          <w:name w:val="Allgemein"/>
          <w:gallery w:val="placeholder"/>
        </w:category>
        <w:types>
          <w:type w:val="bbPlcHdr"/>
        </w:types>
        <w:behaviors>
          <w:behavior w:val="content"/>
        </w:behaviors>
        <w:guid w:val="{29AC2B2B-FB6E-4786-9872-595668925FEA}"/>
      </w:docPartPr>
      <w:docPartBody>
        <w:p w:rsidR="00A108D7" w:rsidRDefault="002E1ABF">
          <w:pPr>
            <w:pStyle w:val="2C52DEE073B7461CAB31CBD34FE794F2"/>
          </w:pPr>
          <w:r>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D7"/>
    <w:rsid w:val="00014947"/>
    <w:rsid w:val="002E1ABF"/>
    <w:rsid w:val="003023DF"/>
    <w:rsid w:val="005502D1"/>
    <w:rsid w:val="00A108D7"/>
    <w:rsid w:val="00B519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0AD"/>
    <w:rPr>
      <w:color w:val="808080"/>
    </w:rPr>
  </w:style>
  <w:style w:type="paragraph" w:customStyle="1" w:styleId="A5DC468A6EE64248AA1544A29C228AF4">
    <w:name w:val="A5DC468A6EE64248AA1544A29C228AF4"/>
    <w:rsid w:val="00D6091B"/>
  </w:style>
  <w:style w:type="paragraph" w:customStyle="1" w:styleId="8A8B8ACA4319497A8997AB8252B1625A">
    <w:name w:val="8A8B8ACA4319497A8997AB8252B1625A"/>
    <w:rsid w:val="00D6091B"/>
  </w:style>
  <w:style w:type="paragraph" w:customStyle="1" w:styleId="EDDFF69A6D9E4D9A9A0E12D4CE822CF6">
    <w:name w:val="EDDFF69A6D9E4D9A9A0E12D4CE822CF6"/>
    <w:rsid w:val="00D6091B"/>
    <w:pPr>
      <w:spacing w:after="0" w:line="240" w:lineRule="auto"/>
    </w:pPr>
    <w:rPr>
      <w:rFonts w:ascii="Arial" w:eastAsia="Times New Roman" w:hAnsi="Arial" w:cs="Times New Roman"/>
      <w:sz w:val="24"/>
      <w:szCs w:val="20"/>
    </w:rPr>
  </w:style>
  <w:style w:type="paragraph" w:customStyle="1" w:styleId="D4238E7596AE43A68CC09863CBF83C49">
    <w:name w:val="D4238E7596AE43A68CC09863CBF83C49"/>
    <w:rsid w:val="00D6091B"/>
    <w:pPr>
      <w:spacing w:after="0" w:line="240" w:lineRule="auto"/>
    </w:pPr>
    <w:rPr>
      <w:rFonts w:ascii="Arial" w:eastAsia="Times New Roman" w:hAnsi="Arial" w:cs="Times New Roman"/>
      <w:sz w:val="24"/>
      <w:szCs w:val="20"/>
    </w:rPr>
  </w:style>
  <w:style w:type="paragraph" w:customStyle="1" w:styleId="E3BC109F204B498F955E467D4B6CDBD7">
    <w:name w:val="E3BC109F204B498F955E467D4B6CDBD7"/>
    <w:rsid w:val="00D6091B"/>
    <w:pPr>
      <w:spacing w:after="0" w:line="240" w:lineRule="auto"/>
    </w:pPr>
    <w:rPr>
      <w:rFonts w:ascii="Arial" w:eastAsia="Times New Roman" w:hAnsi="Arial" w:cs="Times New Roman"/>
      <w:sz w:val="24"/>
      <w:szCs w:val="20"/>
    </w:rPr>
  </w:style>
  <w:style w:type="paragraph" w:customStyle="1" w:styleId="8A8B8ACA4319497A8997AB8252B1625A1">
    <w:name w:val="8A8B8ACA4319497A8997AB8252B1625A1"/>
    <w:rsid w:val="00D6091B"/>
    <w:pPr>
      <w:spacing w:after="0" w:line="240" w:lineRule="auto"/>
    </w:pPr>
    <w:rPr>
      <w:rFonts w:ascii="Arial" w:eastAsia="Times New Roman" w:hAnsi="Arial" w:cs="Times New Roman"/>
      <w:sz w:val="24"/>
      <w:szCs w:val="20"/>
    </w:rPr>
  </w:style>
  <w:style w:type="paragraph" w:customStyle="1" w:styleId="4B25415CF1D64D73BA33E8F3730A297A">
    <w:name w:val="4B25415CF1D64D73BA33E8F3730A297A"/>
    <w:rsid w:val="00D6091B"/>
    <w:pPr>
      <w:spacing w:after="0" w:line="240" w:lineRule="auto"/>
    </w:pPr>
    <w:rPr>
      <w:rFonts w:ascii="Arial" w:eastAsia="Times New Roman" w:hAnsi="Arial" w:cs="Times New Roman"/>
      <w:sz w:val="24"/>
      <w:szCs w:val="20"/>
    </w:rPr>
  </w:style>
  <w:style w:type="paragraph" w:customStyle="1" w:styleId="EDDFF69A6D9E4D9A9A0E12D4CE822CF61">
    <w:name w:val="EDDFF69A6D9E4D9A9A0E12D4CE822CF61"/>
    <w:rsid w:val="00D6091B"/>
    <w:pPr>
      <w:spacing w:after="0" w:line="240" w:lineRule="auto"/>
    </w:pPr>
    <w:rPr>
      <w:rFonts w:ascii="Arial" w:eastAsia="Times New Roman" w:hAnsi="Arial" w:cs="Times New Roman"/>
      <w:sz w:val="24"/>
      <w:szCs w:val="20"/>
    </w:rPr>
  </w:style>
  <w:style w:type="paragraph" w:customStyle="1" w:styleId="D4238E7596AE43A68CC09863CBF83C491">
    <w:name w:val="D4238E7596AE43A68CC09863CBF83C491"/>
    <w:rsid w:val="00D6091B"/>
    <w:pPr>
      <w:spacing w:after="0" w:line="240" w:lineRule="auto"/>
    </w:pPr>
    <w:rPr>
      <w:rFonts w:ascii="Arial" w:eastAsia="Times New Roman" w:hAnsi="Arial" w:cs="Times New Roman"/>
      <w:sz w:val="24"/>
      <w:szCs w:val="20"/>
    </w:rPr>
  </w:style>
  <w:style w:type="paragraph" w:customStyle="1" w:styleId="E3BC109F204B498F955E467D4B6CDBD71">
    <w:name w:val="E3BC109F204B498F955E467D4B6CDBD71"/>
    <w:rsid w:val="00D6091B"/>
    <w:pPr>
      <w:spacing w:after="0" w:line="240" w:lineRule="auto"/>
    </w:pPr>
    <w:rPr>
      <w:rFonts w:ascii="Arial" w:eastAsia="Times New Roman" w:hAnsi="Arial" w:cs="Times New Roman"/>
      <w:sz w:val="24"/>
      <w:szCs w:val="20"/>
    </w:rPr>
  </w:style>
  <w:style w:type="paragraph" w:customStyle="1" w:styleId="8A8B8ACA4319497A8997AB8252B1625A2">
    <w:name w:val="8A8B8ACA4319497A8997AB8252B1625A2"/>
    <w:rsid w:val="00D6091B"/>
    <w:pPr>
      <w:spacing w:after="0" w:line="240" w:lineRule="auto"/>
    </w:pPr>
    <w:rPr>
      <w:rFonts w:ascii="Arial" w:eastAsia="Times New Roman" w:hAnsi="Arial" w:cs="Times New Roman"/>
      <w:sz w:val="24"/>
      <w:szCs w:val="20"/>
    </w:rPr>
  </w:style>
  <w:style w:type="paragraph" w:customStyle="1" w:styleId="55B792E99A0B46ED998650685D621ACC">
    <w:name w:val="55B792E99A0B46ED998650685D621ACC"/>
    <w:rsid w:val="00D6091B"/>
  </w:style>
  <w:style w:type="paragraph" w:customStyle="1" w:styleId="2B6ED9959F834BAB98D1B378EE536403">
    <w:name w:val="2B6ED9959F834BAB98D1B378EE536403"/>
    <w:rsid w:val="00D6091B"/>
  </w:style>
  <w:style w:type="paragraph" w:customStyle="1" w:styleId="34A359097DDD4334BCB12F27D55E38BB">
    <w:name w:val="34A359097DDD4334BCB12F27D55E38BB"/>
    <w:rsid w:val="00D6091B"/>
  </w:style>
  <w:style w:type="paragraph" w:customStyle="1" w:styleId="43760CEDE1FE4330AA01CE6A0FA8763E">
    <w:name w:val="43760CEDE1FE4330AA01CE6A0FA8763E"/>
    <w:rsid w:val="00D6091B"/>
  </w:style>
  <w:style w:type="paragraph" w:customStyle="1" w:styleId="EF21F582E17947E2BE7C8CD53B54E554">
    <w:name w:val="EF21F582E17947E2BE7C8CD53B54E554"/>
    <w:rsid w:val="00D6091B"/>
  </w:style>
  <w:style w:type="paragraph" w:customStyle="1" w:styleId="AAA837AD527B4622ABF732DC6897D6E3">
    <w:name w:val="AAA837AD527B4622ABF732DC6897D6E3"/>
    <w:rsid w:val="00D6091B"/>
  </w:style>
  <w:style w:type="paragraph" w:customStyle="1" w:styleId="C4EAD5142B9641A4B4E2DA21E82949D1">
    <w:name w:val="C4EAD5142B9641A4B4E2DA21E82949D1"/>
    <w:rsid w:val="00D6091B"/>
  </w:style>
  <w:style w:type="paragraph" w:customStyle="1" w:styleId="B4CB202C3EBE4618B97E1B9138CBA14E">
    <w:name w:val="B4CB202C3EBE4618B97E1B9138CBA14E"/>
    <w:rsid w:val="00D6091B"/>
  </w:style>
  <w:style w:type="paragraph" w:customStyle="1" w:styleId="C5D8B6F6FB0844F3B13C5E77F039E2DF">
    <w:name w:val="C5D8B6F6FB0844F3B13C5E77F039E2DF"/>
    <w:rsid w:val="00D6091B"/>
  </w:style>
  <w:style w:type="paragraph" w:customStyle="1" w:styleId="1500F420DF624F3A82A5E42AC5156948">
    <w:name w:val="1500F420DF624F3A82A5E42AC5156948"/>
    <w:rsid w:val="00D6091B"/>
  </w:style>
  <w:style w:type="paragraph" w:customStyle="1" w:styleId="9CF255FD4D9C4F3CABEDAA7FA5FB8D22">
    <w:name w:val="9CF255FD4D9C4F3CABEDAA7FA5FB8D22"/>
    <w:rsid w:val="00D6091B"/>
  </w:style>
  <w:style w:type="paragraph" w:customStyle="1" w:styleId="4F1346E6E97B41BF9251C61C254B9982">
    <w:name w:val="4F1346E6E97B41BF9251C61C254B9982"/>
    <w:rsid w:val="008A6A19"/>
  </w:style>
  <w:style w:type="paragraph" w:customStyle="1" w:styleId="BBDAD614AC8E48E8BC460532007494D4">
    <w:name w:val="BBDAD614AC8E48E8BC460532007494D4"/>
    <w:rsid w:val="008A6A19"/>
  </w:style>
  <w:style w:type="paragraph" w:customStyle="1" w:styleId="2C52DEE073B7461CAB31CBD34FE794F2">
    <w:name w:val="2C52DEE073B7461CAB31CBD34FE794F2"/>
    <w:rsid w:val="008A6A19"/>
  </w:style>
  <w:style w:type="paragraph" w:customStyle="1" w:styleId="D0B9931C57404104841DEDF27C0D7BE9">
    <w:name w:val="D0B9931C57404104841DEDF27C0D7BE9"/>
    <w:rsid w:val="00857B9E"/>
  </w:style>
  <w:style w:type="paragraph" w:customStyle="1" w:styleId="8437338BA6E343759FA4BC24D1DDDC7A">
    <w:name w:val="8437338BA6E343759FA4BC24D1DDDC7A"/>
    <w:rsid w:val="003F7B46"/>
  </w:style>
  <w:style w:type="paragraph" w:customStyle="1" w:styleId="7454C77172F6424787147E4BF865D66E">
    <w:name w:val="7454C77172F6424787147E4BF865D66E"/>
    <w:rsid w:val="003F7B46"/>
  </w:style>
  <w:style w:type="paragraph" w:customStyle="1" w:styleId="8AFAFCCF79F54A4DA89B1BE30C56C078">
    <w:name w:val="8AFAFCCF79F54A4DA89B1BE30C56C078"/>
    <w:rsid w:val="001D787C"/>
  </w:style>
  <w:style w:type="paragraph" w:customStyle="1" w:styleId="D58DC09BD2FB4746966277CF2DDB81D8">
    <w:name w:val="D58DC09BD2FB4746966277CF2DDB81D8"/>
    <w:rsid w:val="001D787C"/>
  </w:style>
  <w:style w:type="paragraph" w:customStyle="1" w:styleId="B23848251487442A96CF0BBFA00F9597">
    <w:name w:val="B23848251487442A96CF0BBFA00F9597"/>
    <w:rsid w:val="001D787C"/>
  </w:style>
  <w:style w:type="paragraph" w:customStyle="1" w:styleId="A284C101BB13417DAC5EFE08A36CBFCC">
    <w:name w:val="A284C101BB13417DAC5EFE08A36CBFCC"/>
    <w:rsid w:val="001D787C"/>
  </w:style>
  <w:style w:type="paragraph" w:customStyle="1" w:styleId="704F81290B7A4EEA9AA0D143602A529E">
    <w:name w:val="704F81290B7A4EEA9AA0D143602A529E"/>
    <w:rsid w:val="001D787C"/>
  </w:style>
  <w:style w:type="paragraph" w:customStyle="1" w:styleId="D36D158F2BB144C4BA872352C517D3C3">
    <w:name w:val="D36D158F2BB144C4BA872352C517D3C3"/>
    <w:rsid w:val="001D787C"/>
  </w:style>
  <w:style w:type="paragraph" w:customStyle="1" w:styleId="9849346C84EF4960A3170B9D71A17C61">
    <w:name w:val="9849346C84EF4960A3170B9D71A17C61"/>
    <w:rsid w:val="001D787C"/>
  </w:style>
  <w:style w:type="paragraph" w:customStyle="1" w:styleId="B3F4BEE0E67F4CEA80CF91532C1F951B">
    <w:name w:val="B3F4BEE0E67F4CEA80CF91532C1F951B"/>
    <w:rsid w:val="001D787C"/>
  </w:style>
  <w:style w:type="paragraph" w:customStyle="1" w:styleId="BE639D00787540C2A087E770BDC02A9F">
    <w:name w:val="BE639D00787540C2A087E770BDC02A9F"/>
    <w:rsid w:val="001D787C"/>
  </w:style>
  <w:style w:type="paragraph" w:customStyle="1" w:styleId="B64AA32C6D874444963A53B15D250086">
    <w:name w:val="B64AA32C6D874444963A53B15D250086"/>
    <w:rsid w:val="00206EF4"/>
  </w:style>
  <w:style w:type="paragraph" w:customStyle="1" w:styleId="233AF3FB8FCC41FFB5506A4E3EAAA6DD">
    <w:name w:val="233AF3FB8FCC41FFB5506A4E3EAAA6DD"/>
    <w:rsid w:val="00306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ragebogen_Revision_BPR_(E-Voting)_20181122"/>
    <f:field ref="objsubject" par="" edit="true" text=""/>
    <f:field ref="objcreatedby" par="" text="Kuoni, Beat, bek"/>
    <f:field ref="objcreatedat" par="" text="07.12.2018 15:54:12"/>
    <f:field ref="objchangedby" par="" text="Kuoni, Beat, bek"/>
    <f:field ref="objmodifiedat" par="" text="11.12.2018 15:03:41"/>
    <f:field ref="doc_FSCFOLIO_1_1001_FieldDocumentNumber" par="" text=""/>
    <f:field ref="doc_FSCFOLIO_1_1001_FieldSubject" par="" edit="true" text=""/>
    <f:field ref="FSCFOLIO_1_1001_FieldCurrentUser" par="" text="Beat Kuoni"/>
    <f:field ref="CCAPRECONFIG_15_1001_Objektname" par="" edit="true" text="Fragebogen_Revision_BPR_(E-Voting)_20181122"/>
    <f:field ref="CHPRECONFIG_1_1001_Objektname" par="" edit="true" text="Fragebogen_Revision_BPR_(E-Voting)_20181122"/>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5FF3A4F-3A64-49DE-8B6A-192C9D59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1216</Words>
  <Characters>7664</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form062d.doc</vt:lpstr>
      <vt:lpstr>form062d.doc</vt:lpstr>
    </vt:vector>
  </TitlesOfParts>
  <Company>Bundeskanzlei</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form062d.doc</dc:title>
  <dc:subject>roter Ordner (d)</dc:subject>
  <dc:creator>Bundeskanzlei</dc:creator>
  <cp:keywords>, docId:170C8AB06203C917ADB760D03DE02013</cp:keywords>
  <cp:lastModifiedBy>Staib Nicolas</cp:lastModifiedBy>
  <cp:revision>11</cp:revision>
  <cp:lastPrinted>2018-11-15T18:00:00Z</cp:lastPrinted>
  <dcterms:created xsi:type="dcterms:W3CDTF">2022-02-10T14:51:00Z</dcterms:created>
  <dcterms:modified xsi:type="dcterms:W3CDTF">2022-03-25T08:18:00Z</dcterms:modified>
  <cp:category>Beschluss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CFG@15.1700:FileResponsible">
    <vt:lpwstr>Beat Kuoni</vt:lpwstr>
  </property>
  <property fmtid="{D5CDD505-2E9C-101B-9397-08002B2CF9AE}" pid="3" name="FSC#BKCFG@15.1700:FileResponsibleTel">
    <vt:lpwstr>+41 58 463 19 16</vt:lpwstr>
  </property>
  <property fmtid="{D5CDD505-2E9C-101B-9397-08002B2CF9AE}" pid="4" name="FSC#BKCFG@15.1700:FileResponsibleEmail">
    <vt:lpwstr>beat.kuoni@bk.admin.ch</vt:lpwstr>
  </property>
  <property fmtid="{D5CDD505-2E9C-101B-9397-08002B2CF9AE}" pid="5" name="FSC#BKCFG@15.1700:FileResponsibleFax">
    <vt:lpwstr>+41 58 463 19 16</vt:lpwstr>
  </property>
  <property fmtid="{D5CDD505-2E9C-101B-9397-08002B2CF9AE}" pid="6" name="FSC#BKCFG@15.1700:FileResponsibleAddress">
    <vt:lpwstr>Bundeshaus West, 3003 Bern</vt:lpwstr>
  </property>
  <property fmtid="{D5CDD505-2E9C-101B-9397-08002B2CF9AE}" pid="7" name="FSC#BKCFG@15.1700:FileResponsibleStreet">
    <vt:lpwstr>Bundeshaus West</vt:lpwstr>
  </property>
  <property fmtid="{D5CDD505-2E9C-101B-9397-08002B2CF9AE}" pid="8" name="FSC#BKCFG@15.1700:FileResponsiblezipcode">
    <vt:lpwstr>3003</vt:lpwstr>
  </property>
  <property fmtid="{D5CDD505-2E9C-101B-9397-08002B2CF9AE}" pid="9" name="FSC#BKCFG@15.1700:FileResponsiblecity">
    <vt:lpwstr>Bern</vt:lpwstr>
  </property>
  <property fmtid="{D5CDD505-2E9C-101B-9397-08002B2CF9AE}" pid="10" name="FSC#BKCFG@15.1700:FileResponsibleAbbreviation">
    <vt:lpwstr>bek</vt:lpwstr>
  </property>
  <property fmtid="{D5CDD505-2E9C-101B-9397-08002B2CF9AE}" pid="11" name="FSC#BKCFG@15.1700:FileRespOrg_DE">
    <vt:lpwstr>Sektion Politische Rechte</vt:lpwstr>
  </property>
  <property fmtid="{D5CDD505-2E9C-101B-9397-08002B2CF9AE}" pid="12" name="FSC#BKCFG@15.1700:FileRespOrg_FR">
    <vt:lpwstr>Section des droits politiques</vt:lpwstr>
  </property>
  <property fmtid="{D5CDD505-2E9C-101B-9397-08002B2CF9AE}" pid="13" name="FSC#BKCFG@15.1700:FileRespOrg_IT">
    <vt:lpwstr>Sezione dei diritti politici</vt:lpwstr>
  </property>
  <property fmtid="{D5CDD505-2E9C-101B-9397-08002B2CF9AE}" pid="14" name="FSC#BKCFG@15.1700:FileRespOrg_EN">
    <vt:lpwstr>Political Rights Section</vt:lpwstr>
  </property>
  <property fmtid="{D5CDD505-2E9C-101B-9397-08002B2CF9AE}" pid="15" name="FSC#BKCFG@15.1700:FileRespOrgHome">
    <vt:lpwstr/>
  </property>
  <property fmtid="{D5CDD505-2E9C-101B-9397-08002B2CF9AE}" pid="16" name="FSC#BKCFG@15.1700:FileRespFunction_DE">
    <vt:lpwstr>Jurist</vt:lpwstr>
  </property>
  <property fmtid="{D5CDD505-2E9C-101B-9397-08002B2CF9AE}" pid="17" name="FSC#BKCFG@15.1700:FileRespFunction_FR">
    <vt:lpwstr>Juriste</vt:lpwstr>
  </property>
  <property fmtid="{D5CDD505-2E9C-101B-9397-08002B2CF9AE}" pid="18" name="FSC#BKCFG@15.1700:FileRespFunction_IT">
    <vt:lpwstr>Giurista</vt:lpwstr>
  </property>
  <property fmtid="{D5CDD505-2E9C-101B-9397-08002B2CF9AE}" pid="19" name="FSC#BKCFG@15.1700:FileRespFunction_EN">
    <vt:lpwstr>Legal Counsel</vt:lpwstr>
  </property>
  <property fmtid="{D5CDD505-2E9C-101B-9397-08002B2CF9AE}" pid="20" name="FSC#BKCFG@15.1700:CurrUserAbbreviation">
    <vt:lpwstr>bek</vt:lpwstr>
  </property>
  <property fmtid="{D5CDD505-2E9C-101B-9397-08002B2CF9AE}" pid="21" name="FSC#BKCFG@15.1700:CategoryReference">
    <vt:lpwstr>411.11</vt:lpwstr>
  </property>
  <property fmtid="{D5CDD505-2E9C-101B-9397-08002B2CF9AE}" pid="22" name="FSC#BKCFG@15.1700:AssignedClassification_DE">
    <vt:lpwstr>Nicht klassifiziert</vt:lpwstr>
  </property>
  <property fmtid="{D5CDD505-2E9C-101B-9397-08002B2CF9AE}" pid="23" name="FSC#BKCFG@15.1700:AssignedClassification_FR">
    <vt:lpwstr>Non classifié</vt:lpwstr>
  </property>
  <property fmtid="{D5CDD505-2E9C-101B-9397-08002B2CF9AE}" pid="24" name="FSC#BKCFG@15.1700:AssignedClassification_IT">
    <vt:lpwstr>Non classificato</vt:lpwstr>
  </property>
  <property fmtid="{D5CDD505-2E9C-101B-9397-08002B2CF9AE}" pid="25" name="FSC#BKCFG@15.1700:AssignedClassification_EN">
    <vt:lpwstr>Not categorized</vt:lpwstr>
  </property>
  <property fmtid="{D5CDD505-2E9C-101B-9397-08002B2CF9AE}" pid="26" name="FSC#BKCFG@15.1700:documentid">
    <vt:lpwstr/>
  </property>
  <property fmtid="{D5CDD505-2E9C-101B-9397-08002B2CF9AE}" pid="27" name="FSC#BKCFG@15.1700:cooAddress">
    <vt:lpwstr>COO.2094.301.5.4039359</vt:lpwstr>
  </property>
  <property fmtid="{D5CDD505-2E9C-101B-9397-08002B2CF9AE}" pid="28" name="FSC#BKCFG@15.1700:sleeveFileReference">
    <vt:lpwstr>411.11-01346/00027/00005/00003/00014</vt:lpwstr>
  </property>
  <property fmtid="{D5CDD505-2E9C-101B-9397-08002B2CF9AE}" pid="29" name="FSC#COOSYSTEM@1.1:Container">
    <vt:lpwstr>COO.2094.301.5.4039359</vt:lpwstr>
  </property>
  <property fmtid="{D5CDD505-2E9C-101B-9397-08002B2CF9AE}" pid="30" name="FSC#COOELAK@1.1001:Subject">
    <vt:lpwstr/>
  </property>
  <property fmtid="{D5CDD505-2E9C-101B-9397-08002B2CF9AE}" pid="31" name="FSC#COOELAK@1.1001:FileReference">
    <vt:lpwstr>411.11-01346</vt:lpwstr>
  </property>
  <property fmtid="{D5CDD505-2E9C-101B-9397-08002B2CF9AE}" pid="32" name="FSC#COOELAK@1.1001:FileRefYear">
    <vt:lpwstr>2010</vt:lpwstr>
  </property>
  <property fmtid="{D5CDD505-2E9C-101B-9397-08002B2CF9AE}" pid="33" name="FSC#COOELAK@1.1001:FileRefOrdinal">
    <vt:lpwstr>1346</vt:lpwstr>
  </property>
  <property fmtid="{D5CDD505-2E9C-101B-9397-08002B2CF9AE}" pid="34" name="FSC#COOELAK@1.1001:FileRefOU">
    <vt:lpwstr>PoRe</vt:lpwstr>
  </property>
  <property fmtid="{D5CDD505-2E9C-101B-9397-08002B2CF9AE}" pid="35" name="FSC#COOELAK@1.1001:Organization">
    <vt:lpwstr/>
  </property>
  <property fmtid="{D5CDD505-2E9C-101B-9397-08002B2CF9AE}" pid="36" name="FSC#COOELAK@1.1001:Owner">
    <vt:lpwstr>Kuoni Beat</vt:lpwstr>
  </property>
  <property fmtid="{D5CDD505-2E9C-101B-9397-08002B2CF9AE}" pid="37" name="FSC#COOELAK@1.1001:OwnerExtension">
    <vt:lpwstr>+41 58 462 06 10</vt:lpwstr>
  </property>
  <property fmtid="{D5CDD505-2E9C-101B-9397-08002B2CF9AE}" pid="38" name="FSC#COOELAK@1.1001:OwnerFaxExtension">
    <vt:lpwstr>+41 58 463 19 16</vt:lpwstr>
  </property>
  <property fmtid="{D5CDD505-2E9C-101B-9397-08002B2CF9AE}" pid="39" name="FSC#COOELAK@1.1001:DispatchedBy">
    <vt:lpwstr/>
  </property>
  <property fmtid="{D5CDD505-2E9C-101B-9397-08002B2CF9AE}" pid="40" name="FSC#COOELAK@1.1001:DispatchedAt">
    <vt:lpwstr/>
  </property>
  <property fmtid="{D5CDD505-2E9C-101B-9397-08002B2CF9AE}" pid="41" name="FSC#COOELAK@1.1001:ApprovedBy">
    <vt:lpwstr/>
  </property>
  <property fmtid="{D5CDD505-2E9C-101B-9397-08002B2CF9AE}" pid="42" name="FSC#COOELAK@1.1001:ApprovedAt">
    <vt:lpwstr/>
  </property>
  <property fmtid="{D5CDD505-2E9C-101B-9397-08002B2CF9AE}" pid="43" name="FSC#COOELAK@1.1001:Department">
    <vt:lpwstr>Sektion Politische Rechte</vt:lpwstr>
  </property>
  <property fmtid="{D5CDD505-2E9C-101B-9397-08002B2CF9AE}" pid="44" name="FSC#COOELAK@1.1001:CreatedAt">
    <vt:lpwstr>07.12.2018</vt:lpwstr>
  </property>
  <property fmtid="{D5CDD505-2E9C-101B-9397-08002B2CF9AE}" pid="45" name="FSC#COOELAK@1.1001:OU">
    <vt:lpwstr>Sektion Politische Rechte</vt:lpwstr>
  </property>
  <property fmtid="{D5CDD505-2E9C-101B-9397-08002B2CF9AE}" pid="46" name="FSC#COOELAK@1.1001:Priority">
    <vt:lpwstr> ()</vt:lpwstr>
  </property>
  <property fmtid="{D5CDD505-2E9C-101B-9397-08002B2CF9AE}" pid="47" name="FSC#COOELAK@1.1001:ObjBarCode">
    <vt:lpwstr>*COO.2094.301.5.4039359*</vt:lpwstr>
  </property>
  <property fmtid="{D5CDD505-2E9C-101B-9397-08002B2CF9AE}" pid="48" name="FSC#COOELAK@1.1001:RefBarCode">
    <vt:lpwstr>*COO.2094.301.2.4001013*</vt:lpwstr>
  </property>
  <property fmtid="{D5CDD505-2E9C-101B-9397-08002B2CF9AE}" pid="49" name="FSC#COOELAK@1.1001:FileRefBarCode">
    <vt:lpwstr>*411.11-01346*</vt:lpwstr>
  </property>
  <property fmtid="{D5CDD505-2E9C-101B-9397-08002B2CF9AE}" pid="50" name="FSC#COOELAK@1.1001:ExternalRef">
    <vt:lpwstr/>
  </property>
  <property fmtid="{D5CDD505-2E9C-101B-9397-08002B2CF9AE}" pid="51" name="FSC#COOELAK@1.1001:IncomingNumber">
    <vt:lpwstr/>
  </property>
  <property fmtid="{D5CDD505-2E9C-101B-9397-08002B2CF9AE}" pid="52" name="FSC#COOELAK@1.1001:IncomingSubject">
    <vt:lpwstr/>
  </property>
  <property fmtid="{D5CDD505-2E9C-101B-9397-08002B2CF9AE}" pid="53" name="FSC#COOELAK@1.1001:ProcessResponsible">
    <vt:lpwstr/>
  </property>
  <property fmtid="{D5CDD505-2E9C-101B-9397-08002B2CF9AE}" pid="54" name="FSC#COOELAK@1.1001:ProcessResponsiblePhone">
    <vt:lpwstr/>
  </property>
  <property fmtid="{D5CDD505-2E9C-101B-9397-08002B2CF9AE}" pid="55" name="FSC#COOELAK@1.1001:ProcessResponsibleMail">
    <vt:lpwstr/>
  </property>
  <property fmtid="{D5CDD505-2E9C-101B-9397-08002B2CF9AE}" pid="56" name="FSC#COOELAK@1.1001:ProcessResponsibleFax">
    <vt:lpwstr/>
  </property>
  <property fmtid="{D5CDD505-2E9C-101B-9397-08002B2CF9AE}" pid="57" name="FSC#COOELAK@1.1001:ApproverFirstName">
    <vt:lpwstr/>
  </property>
  <property fmtid="{D5CDD505-2E9C-101B-9397-08002B2CF9AE}" pid="58" name="FSC#COOELAK@1.1001:ApproverSurName">
    <vt:lpwstr/>
  </property>
  <property fmtid="{D5CDD505-2E9C-101B-9397-08002B2CF9AE}" pid="59" name="FSC#COOELAK@1.1001:ApproverTitle">
    <vt:lpwstr/>
  </property>
  <property fmtid="{D5CDD505-2E9C-101B-9397-08002B2CF9AE}" pid="60" name="FSC#COOELAK@1.1001:ExternalDate">
    <vt:lpwstr/>
  </property>
  <property fmtid="{D5CDD505-2E9C-101B-9397-08002B2CF9AE}" pid="61" name="FSC#COOELAK@1.1001:SettlementApprovedAt">
    <vt:lpwstr/>
  </property>
  <property fmtid="{D5CDD505-2E9C-101B-9397-08002B2CF9AE}" pid="62" name="FSC#COOELAK@1.1001:BaseNumber">
    <vt:lpwstr>411.11</vt:lpwstr>
  </property>
  <property fmtid="{D5CDD505-2E9C-101B-9397-08002B2CF9AE}" pid="63" name="FSC#COOELAK@1.1001:CurrentUserRolePos">
    <vt:lpwstr>Sachbearbeiter/in</vt:lpwstr>
  </property>
  <property fmtid="{D5CDD505-2E9C-101B-9397-08002B2CF9AE}" pid="64" name="FSC#COOELAK@1.1001:CurrentUserEmail">
    <vt:lpwstr>beat.kuoni@bk.admin.ch</vt:lpwstr>
  </property>
  <property fmtid="{D5CDD505-2E9C-101B-9397-08002B2CF9AE}" pid="65" name="FSC#ELAKGOV@1.1001:PersonalSubjGender">
    <vt:lpwstr/>
  </property>
  <property fmtid="{D5CDD505-2E9C-101B-9397-08002B2CF9AE}" pid="66" name="FSC#ELAKGOV@1.1001:PersonalSubjFirstName">
    <vt:lpwstr/>
  </property>
  <property fmtid="{D5CDD505-2E9C-101B-9397-08002B2CF9AE}" pid="67" name="FSC#ELAKGOV@1.1001:PersonalSubjSurName">
    <vt:lpwstr/>
  </property>
  <property fmtid="{D5CDD505-2E9C-101B-9397-08002B2CF9AE}" pid="68" name="FSC#ELAKGOV@1.1001:PersonalSubjSalutation">
    <vt:lpwstr/>
  </property>
  <property fmtid="{D5CDD505-2E9C-101B-9397-08002B2CF9AE}" pid="69" name="FSC#ELAKGOV@1.1001:PersonalSubjAddress">
    <vt:lpwstr/>
  </property>
  <property fmtid="{D5CDD505-2E9C-101B-9397-08002B2CF9AE}" pid="70" name="FSC#ATSTATECFG@1.1001:Office">
    <vt:lpwstr/>
  </property>
  <property fmtid="{D5CDD505-2E9C-101B-9397-08002B2CF9AE}" pid="71" name="FSC#ATSTATECFG@1.1001:Agent">
    <vt:lpwstr>Beat Kuoni</vt:lpwstr>
  </property>
  <property fmtid="{D5CDD505-2E9C-101B-9397-08002B2CF9AE}" pid="72" name="FSC#ATSTATECFG@1.1001:AgentPhone">
    <vt:lpwstr>+41 58 462 06 10</vt:lpwstr>
  </property>
  <property fmtid="{D5CDD505-2E9C-101B-9397-08002B2CF9AE}" pid="73" name="FSC#ATSTATECFG@1.1001:DepartmentFax">
    <vt:lpwstr/>
  </property>
  <property fmtid="{D5CDD505-2E9C-101B-9397-08002B2CF9AE}" pid="74" name="FSC#ATSTATECFG@1.1001:DepartmentEmail">
    <vt:lpwstr>031 322 36 41</vt:lpwstr>
  </property>
  <property fmtid="{D5CDD505-2E9C-101B-9397-08002B2CF9AE}" pid="75" name="FSC#ATSTATECFG@1.1001:SubfileDate">
    <vt:lpwstr/>
  </property>
  <property fmtid="{D5CDD505-2E9C-101B-9397-08002B2CF9AE}" pid="76" name="FSC#ATSTATECFG@1.1001:SubfileSubject">
    <vt:lpwstr/>
  </property>
  <property fmtid="{D5CDD505-2E9C-101B-9397-08002B2CF9AE}" pid="77" name="FSC#ATSTATECFG@1.1001:DepartmentZipCode">
    <vt:lpwstr>3003</vt:lpwstr>
  </property>
  <property fmtid="{D5CDD505-2E9C-101B-9397-08002B2CF9AE}" pid="78" name="FSC#ATSTATECFG@1.1001:DepartmentCountry">
    <vt:lpwstr>CH</vt:lpwstr>
  </property>
  <property fmtid="{D5CDD505-2E9C-101B-9397-08002B2CF9AE}" pid="79" name="FSC#ATSTATECFG@1.1001:DepartmentCity">
    <vt:lpwstr>Bern</vt:lpwstr>
  </property>
  <property fmtid="{D5CDD505-2E9C-101B-9397-08002B2CF9AE}" pid="80" name="FSC#ATSTATECFG@1.1001:DepartmentStreet">
    <vt:lpwstr>Bundeshaus West</vt:lpwstr>
  </property>
  <property fmtid="{D5CDD505-2E9C-101B-9397-08002B2CF9AE}" pid="81" name="FSC#ATSTATECFG@1.1001:DepartmentDVR">
    <vt:lpwstr/>
  </property>
  <property fmtid="{D5CDD505-2E9C-101B-9397-08002B2CF9AE}" pid="82" name="FSC#ATSTATECFG@1.1001:DepartmentUID">
    <vt:lpwstr/>
  </property>
  <property fmtid="{D5CDD505-2E9C-101B-9397-08002B2CF9AE}" pid="83" name="FSC#ATSTATECFG@1.1001:SubfileReference">
    <vt:lpwstr>411.11-01346/00027/00005/00003/00014</vt:lpwstr>
  </property>
  <property fmtid="{D5CDD505-2E9C-101B-9397-08002B2CF9AE}" pid="84" name="FSC#ATSTATECFG@1.1001:Clause">
    <vt:lpwstr/>
  </property>
  <property fmtid="{D5CDD505-2E9C-101B-9397-08002B2CF9AE}" pid="85" name="FSC#ATSTATECFG@1.1001:ApprovedSignature">
    <vt:lpwstr/>
  </property>
  <property fmtid="{D5CDD505-2E9C-101B-9397-08002B2CF9AE}" pid="86" name="FSC#ATSTATECFG@1.1001:BankAccount">
    <vt:lpwstr/>
  </property>
  <property fmtid="{D5CDD505-2E9C-101B-9397-08002B2CF9AE}" pid="87" name="FSC#ATSTATECFG@1.1001:BankAccountOwner">
    <vt:lpwstr/>
  </property>
  <property fmtid="{D5CDD505-2E9C-101B-9397-08002B2CF9AE}" pid="88" name="FSC#ATSTATECFG@1.1001:BankInstitute">
    <vt:lpwstr/>
  </property>
  <property fmtid="{D5CDD505-2E9C-101B-9397-08002B2CF9AE}" pid="89" name="FSC#ATSTATECFG@1.1001:BankAccountID">
    <vt:lpwstr/>
  </property>
  <property fmtid="{D5CDD505-2E9C-101B-9397-08002B2CF9AE}" pid="90" name="FSC#ATSTATECFG@1.1001:BankAccountIBAN">
    <vt:lpwstr/>
  </property>
  <property fmtid="{D5CDD505-2E9C-101B-9397-08002B2CF9AE}" pid="91" name="FSC#ATSTATECFG@1.1001:BankAccountBIC">
    <vt:lpwstr/>
  </property>
  <property fmtid="{D5CDD505-2E9C-101B-9397-08002B2CF9AE}" pid="92" name="FSC#ATSTATECFG@1.1001:BankName">
    <vt:lpwstr/>
  </property>
  <property fmtid="{D5CDD505-2E9C-101B-9397-08002B2CF9AE}" pid="93" name="FSC#FSCFOLIO@1.1001:docpropproject">
    <vt:lpwstr/>
  </property>
</Properties>
</file>